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EA2" w:rsidRDefault="00F92208">
      <w:pPr>
        <w:rPr>
          <w:lang w:eastAsia="zh-CN"/>
        </w:rPr>
        <w:sectPr w:rsidR="005A1EA2">
          <w:footerReference w:type="even" r:id="rId10"/>
          <w:headerReference w:type="first" r:id="rId11"/>
          <w:pgSz w:w="11906" w:h="16838"/>
          <w:pgMar w:top="930" w:right="1080" w:bottom="1440" w:left="1080" w:header="0" w:footer="0" w:gutter="0"/>
          <w:cols w:num="2" w:space="720"/>
          <w:titlePg/>
          <w:docGrid w:linePitch="326"/>
        </w:sectPr>
      </w:pPr>
      <w:r>
        <w:rPr>
          <w:rFonts w:hint="eastAsia"/>
          <w:lang w:eastAsia="zh-CN"/>
        </w:rPr>
        <w:t xml:space="preserve"> </w:t>
      </w:r>
    </w:p>
    <w:p w:rsidR="005A1EA2" w:rsidRDefault="00F92208">
      <w:r>
        <w:rPr>
          <w:rFonts w:hint="eastAsia"/>
          <w:lang w:eastAsia="zh-CN"/>
        </w:rPr>
        <w:lastRenderedPageBreak/>
        <w:t xml:space="preserve">                                                                                                                </w:t>
      </w:r>
    </w:p>
    <w:p w:rsidR="005A1EA2" w:rsidRDefault="00F92208">
      <w:r>
        <w:rPr>
          <w:noProof/>
          <w:lang w:val="en-GB" w:eastAsia="zh-CN"/>
        </w:rPr>
        <w:drawing>
          <wp:anchor distT="0" distB="0" distL="114300" distR="114300" simplePos="0" relativeHeight="251680768" behindDoc="0" locked="0" layoutInCell="1" allowOverlap="1">
            <wp:simplePos x="0" y="0"/>
            <wp:positionH relativeFrom="column">
              <wp:posOffset>1733550</wp:posOffset>
            </wp:positionH>
            <wp:positionV relativeFrom="paragraph">
              <wp:posOffset>9525</wp:posOffset>
            </wp:positionV>
            <wp:extent cx="2862580" cy="1435735"/>
            <wp:effectExtent l="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grayscl/>
                    </a:blip>
                    <a:stretch>
                      <a:fillRect/>
                    </a:stretch>
                  </pic:blipFill>
                  <pic:spPr>
                    <a:xfrm>
                      <a:off x="0" y="0"/>
                      <a:ext cx="2862580" cy="1435735"/>
                    </a:xfrm>
                    <a:prstGeom prst="rect">
                      <a:avLst/>
                    </a:prstGeom>
                    <a:noFill/>
                    <a:ln>
                      <a:noFill/>
                    </a:ln>
                  </pic:spPr>
                </pic:pic>
              </a:graphicData>
            </a:graphic>
          </wp:anchor>
        </w:drawing>
      </w:r>
    </w:p>
    <w:p w:rsidR="005A1EA2" w:rsidRDefault="005A1EA2"/>
    <w:p w:rsidR="005A1EA2" w:rsidRDefault="005A1EA2"/>
    <w:p w:rsidR="005A1EA2" w:rsidRDefault="005A1EA2"/>
    <w:p w:rsidR="005A1EA2" w:rsidRDefault="005A1EA2"/>
    <w:p w:rsidR="005A1EA2" w:rsidRDefault="005A1EA2">
      <w:pPr>
        <w:rPr>
          <w:rFonts w:ascii="Arial" w:hAnsi="Arial" w:cs="Arial"/>
          <w:sz w:val="36"/>
          <w:szCs w:val="36"/>
        </w:rPr>
      </w:pPr>
    </w:p>
    <w:p w:rsidR="005A1EA2" w:rsidRDefault="00F92208">
      <w:pPr>
        <w:jc w:val="center"/>
        <w:rPr>
          <w:rFonts w:ascii="Arial" w:hAnsi="Arial" w:cs="Arial"/>
          <w:sz w:val="36"/>
          <w:szCs w:val="36"/>
        </w:rPr>
      </w:pPr>
      <w:r>
        <w:rPr>
          <w:rFonts w:ascii="Arial" w:hAnsi="Arial" w:cs="Arial"/>
          <w:sz w:val="36"/>
          <w:szCs w:val="36"/>
        </w:rPr>
        <w:t>NETTOYEUR HAUTE-PRESSION</w:t>
      </w:r>
      <w:r>
        <w:rPr>
          <w:rFonts w:ascii="Arial" w:hAnsi="Arial" w:cs="Arial"/>
          <w:sz w:val="36"/>
          <w:szCs w:val="36"/>
        </w:rPr>
        <w:br/>
        <w:t>FNHP2050CP</w:t>
      </w:r>
    </w:p>
    <w:p w:rsidR="005A1EA2" w:rsidRDefault="00F92208">
      <w:pPr>
        <w:jc w:val="center"/>
        <w:rPr>
          <w:lang w:val="fr-BE"/>
        </w:rPr>
      </w:pPr>
      <w:r>
        <w:rPr>
          <w:noProof/>
          <w:lang w:val="en-GB" w:eastAsia="zh-CN"/>
        </w:rPr>
        <w:drawing>
          <wp:inline distT="0" distB="0" distL="114300" distR="114300">
            <wp:extent cx="3209290" cy="365315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grayscl/>
                    </a:blip>
                    <a:stretch>
                      <a:fillRect/>
                    </a:stretch>
                  </pic:blipFill>
                  <pic:spPr>
                    <a:xfrm>
                      <a:off x="0" y="0"/>
                      <a:ext cx="3209290" cy="3653155"/>
                    </a:xfrm>
                    <a:prstGeom prst="rect">
                      <a:avLst/>
                    </a:prstGeom>
                    <a:noFill/>
                    <a:ln>
                      <a:noFill/>
                    </a:ln>
                  </pic:spPr>
                </pic:pic>
              </a:graphicData>
            </a:graphic>
          </wp:inline>
        </w:drawing>
      </w:r>
    </w:p>
    <w:p w:rsidR="005A1EA2" w:rsidRDefault="005A1EA2">
      <w:pPr>
        <w:rPr>
          <w:sz w:val="22"/>
          <w:szCs w:val="22"/>
          <w:lang w:val="fr-BE"/>
        </w:rPr>
        <w:sectPr w:rsidR="005A1EA2">
          <w:type w:val="continuous"/>
          <w:pgSz w:w="11906" w:h="16838"/>
          <w:pgMar w:top="930" w:right="1080" w:bottom="1440" w:left="1080" w:header="0" w:footer="0" w:gutter="0"/>
          <w:cols w:space="425"/>
          <w:titlePg/>
          <w:docGrid w:linePitch="326"/>
        </w:sectPr>
      </w:pPr>
    </w:p>
    <w:p w:rsidR="005A1EA2" w:rsidRDefault="005A1EA2">
      <w:pPr>
        <w:jc w:val="both"/>
        <w:rPr>
          <w:rFonts w:ascii="Arial" w:hAnsi="Arial" w:cs="Arial"/>
          <w:b/>
          <w:bCs/>
          <w:lang w:val="fr-BE"/>
        </w:rPr>
      </w:pPr>
    </w:p>
    <w:p w:rsidR="005A1EA2" w:rsidRDefault="00F92208">
      <w:pPr>
        <w:jc w:val="both"/>
        <w:rPr>
          <w:rFonts w:ascii="Arial" w:hAnsi="Arial" w:cs="Arial"/>
          <w:b/>
          <w:bCs/>
          <w:lang w:val="fr-BE"/>
        </w:rPr>
      </w:pPr>
      <w:r>
        <w:rPr>
          <w:rFonts w:ascii="Arial" w:hAnsi="Arial" w:cs="Arial"/>
          <w:b/>
          <w:bCs/>
          <w:lang w:val="fr-BE"/>
        </w:rPr>
        <w:t>MISE EN GARDE – LIRE LES INSTRUCTIONS AVANT D’UTILISER CETTE MACHINE</w:t>
      </w:r>
    </w:p>
    <w:p w:rsidR="005A1EA2" w:rsidRDefault="00F92208">
      <w:pPr>
        <w:rPr>
          <w:rFonts w:ascii="Arial" w:hAnsi="Arial" w:cs="Arial"/>
          <w:lang w:val="fr-BE" w:eastAsia="zh-CN"/>
        </w:rPr>
      </w:pPr>
      <w:r>
        <w:rPr>
          <w:rFonts w:ascii="Arial" w:hAnsi="Arial" w:cs="Arial"/>
          <w:lang w:val="fr-BE" w:eastAsia="zh-CN"/>
        </w:rPr>
        <w:t>BUILDER SAS</w:t>
      </w:r>
    </w:p>
    <w:p w:rsidR="005A1EA2" w:rsidRDefault="00F92208">
      <w:pPr>
        <w:rPr>
          <w:rFonts w:ascii="Arial" w:hAnsi="Arial" w:cs="Arial"/>
          <w:lang w:val="fr-BE"/>
        </w:rPr>
      </w:pPr>
      <w:r>
        <w:rPr>
          <w:rFonts w:ascii="Arial" w:hAnsi="Arial" w:cs="Arial"/>
          <w:lang w:val="fr-BE"/>
        </w:rPr>
        <w:t>32, rue Aristide Bergès -ZI 31270 Cugnaux –France</w:t>
      </w:r>
    </w:p>
    <w:p w:rsidR="005A1EA2" w:rsidRDefault="00F92208">
      <w:pPr>
        <w:jc w:val="both"/>
        <w:rPr>
          <w:rFonts w:ascii="Arial" w:hAnsi="Arial" w:cs="Arial"/>
          <w:lang w:val="fr-FR" w:eastAsia="zh-CN"/>
        </w:rPr>
      </w:pPr>
      <w:r>
        <w:rPr>
          <w:rFonts w:ascii="Arial" w:hAnsi="Arial" w:cs="Arial"/>
          <w:lang w:val="fr-BE" w:eastAsia="zh-CN"/>
        </w:rPr>
        <w:t>Fabriqué en Chine - 2020</w:t>
      </w:r>
      <w:r>
        <w:rPr>
          <w:rFonts w:ascii="Arial" w:hAnsi="Arial" w:cs="Arial"/>
          <w:lang w:val="fr-BE" w:eastAsia="zh-CN"/>
        </w:rPr>
        <w:tab/>
        <w:t xml:space="preserve"> </w:t>
      </w:r>
      <w:r>
        <w:rPr>
          <w:rFonts w:ascii="Arial" w:hAnsi="Arial" w:cs="Arial"/>
          <w:lang w:val="fr-BE" w:eastAsia="zh-CN"/>
        </w:rPr>
        <w:tab/>
      </w:r>
      <w:r>
        <w:rPr>
          <w:rFonts w:ascii="Arial" w:hAnsi="Arial" w:cs="Arial"/>
          <w:lang w:val="fr-FR" w:eastAsia="zh-CN"/>
        </w:rPr>
        <w:t xml:space="preserve">                                                </w:t>
      </w:r>
      <w:r>
        <w:rPr>
          <w:rFonts w:ascii="Arial" w:hAnsi="Arial" w:cs="Arial"/>
          <w:noProof/>
          <w:sz w:val="19"/>
          <w:szCs w:val="19"/>
          <w:lang w:val="en-GB" w:eastAsia="zh-CN"/>
        </w:rPr>
        <w:drawing>
          <wp:inline distT="0" distB="0" distL="114300" distR="114300">
            <wp:extent cx="422275" cy="300355"/>
            <wp:effectExtent l="0" t="0" r="15875"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a:stretch>
                      <a:fillRect/>
                    </a:stretch>
                  </pic:blipFill>
                  <pic:spPr>
                    <a:xfrm>
                      <a:off x="0" y="0"/>
                      <a:ext cx="422275" cy="300355"/>
                    </a:xfrm>
                    <a:prstGeom prst="rect">
                      <a:avLst/>
                    </a:prstGeom>
                    <a:noFill/>
                    <a:ln>
                      <a:noFill/>
                    </a:ln>
                  </pic:spPr>
                </pic:pic>
              </a:graphicData>
            </a:graphic>
          </wp:inline>
        </w:drawing>
      </w:r>
      <w:r>
        <w:rPr>
          <w:rFonts w:ascii="Arial" w:hAnsi="Arial" w:cs="Arial"/>
          <w:lang w:val="fr-FR" w:eastAsia="zh-CN"/>
        </w:rPr>
        <w:t xml:space="preserve">           </w:t>
      </w:r>
    </w:p>
    <w:p w:rsidR="005A1EA2" w:rsidRDefault="00F92208">
      <w:pPr>
        <w:pBdr>
          <w:bottom w:val="single" w:sz="4" w:space="1" w:color="auto"/>
        </w:pBdr>
        <w:jc w:val="both"/>
        <w:rPr>
          <w:rFonts w:asciiTheme="minorBidi" w:hAnsiTheme="minorBidi" w:cstheme="minorBidi"/>
          <w:b/>
          <w:bCs/>
        </w:rPr>
      </w:pPr>
      <w:r>
        <w:rPr>
          <w:rFonts w:asciiTheme="minorBidi" w:hAnsiTheme="minorBidi" w:cstheme="minorBidi"/>
          <w:b/>
          <w:bCs/>
        </w:rPr>
        <w:lastRenderedPageBreak/>
        <w:t>SOMMAIRE</w:t>
      </w:r>
    </w:p>
    <w:p w:rsidR="005A1EA2" w:rsidRDefault="005A1EA2">
      <w:pPr>
        <w:pStyle w:val="BodyTextFirstIndent"/>
        <w:rPr>
          <w:rFonts w:asciiTheme="minorBidi" w:hAnsiTheme="minorBidi" w:cstheme="minorBidi"/>
        </w:rPr>
      </w:pP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CONSIGNES DE SECURITE</w:t>
      </w:r>
      <w:r>
        <w:rPr>
          <w:rFonts w:asciiTheme="minorBidi" w:hAnsiTheme="minorBidi" w:cstheme="minorBidi"/>
          <w:b/>
          <w:bCs/>
          <w:lang w:val="fr-FR"/>
        </w:rPr>
        <w:tab/>
      </w:r>
      <w:r>
        <w:rPr>
          <w:rFonts w:asciiTheme="minorBidi" w:hAnsiTheme="minorBidi" w:cstheme="minorBidi"/>
          <w:b/>
          <w:bCs/>
          <w:lang w:val="fr-FR"/>
        </w:rPr>
        <w:tab/>
      </w:r>
      <w:r>
        <w:rPr>
          <w:rFonts w:asciiTheme="minorBidi" w:hAnsiTheme="minorBidi" w:cstheme="minorBidi"/>
          <w:b/>
          <w:bCs/>
          <w:lang w:val="fr-FR"/>
        </w:rPr>
        <w:tab/>
        <w:t xml:space="preserve">                                                  3</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VUE PRODUIT                                                              13</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MONTAGE                                                                 15</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UTILISATION                                                               17</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MAINTENANCE ET RANGEMENT                                            18</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 xml:space="preserve">DEPANNAGE                                                              19 </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MISE EN REBUT                                                           19</w:t>
      </w:r>
      <w:r>
        <w:rPr>
          <w:rFonts w:asciiTheme="minorBidi" w:hAnsiTheme="minorBidi" w:cstheme="minorBidi"/>
          <w:b/>
          <w:bCs/>
          <w:lang w:val="fr-FR"/>
        </w:rPr>
        <w:tab/>
        <w:t xml:space="preserve"> </w:t>
      </w:r>
      <w:r>
        <w:rPr>
          <w:rFonts w:asciiTheme="minorBidi" w:hAnsiTheme="minorBidi" w:cstheme="minorBidi"/>
          <w:b/>
          <w:bCs/>
          <w:lang w:val="fr-FR"/>
        </w:rPr>
        <w:tab/>
        <w:t xml:space="preserve">                                                           </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GARANTIE                                                                20</w:t>
      </w:r>
    </w:p>
    <w:p w:rsidR="005A1EA2" w:rsidRDefault="00F92208">
      <w:pPr>
        <w:pStyle w:val="BodyTextFirstIndent"/>
        <w:numPr>
          <w:ilvl w:val="0"/>
          <w:numId w:val="1"/>
        </w:numPr>
        <w:rPr>
          <w:rFonts w:asciiTheme="minorBidi" w:hAnsiTheme="minorBidi" w:cstheme="minorBidi"/>
          <w:b/>
          <w:bCs/>
          <w:lang w:val="fr-FR"/>
        </w:rPr>
      </w:pPr>
      <w:r>
        <w:rPr>
          <w:rFonts w:asciiTheme="minorBidi" w:hAnsiTheme="minorBidi" w:cstheme="minorBidi"/>
          <w:b/>
          <w:bCs/>
          <w:lang w:val="fr-FR"/>
        </w:rPr>
        <w:t>DECLARATION DE CONFORMITE                                           2</w:t>
      </w:r>
      <w:r>
        <w:rPr>
          <w:rFonts w:asciiTheme="minorBidi" w:hAnsiTheme="minorBidi" w:cstheme="minorBidi" w:hint="eastAsia"/>
          <w:b/>
          <w:bCs/>
          <w:lang w:eastAsia="zh-CN"/>
        </w:rPr>
        <w:t>0</w:t>
      </w:r>
    </w:p>
    <w:p w:rsidR="005A1EA2" w:rsidRDefault="005A1EA2">
      <w:pPr>
        <w:pStyle w:val="BodyTextFirstIndent"/>
        <w:ind w:firstLine="0"/>
        <w:jc w:val="right"/>
        <w:rPr>
          <w:lang w:val="fr-FR"/>
        </w:rPr>
      </w:pPr>
    </w:p>
    <w:p w:rsidR="005A1EA2" w:rsidRDefault="00F92208">
      <w:pPr>
        <w:rPr>
          <w:rFonts w:ascii="Arial" w:hAnsi="Arial"/>
          <w:b/>
          <w:bCs/>
          <w:sz w:val="36"/>
          <w:szCs w:val="36"/>
          <w:highlight w:val="yellow"/>
          <w:lang w:val="fr-FR"/>
        </w:rPr>
        <w:sectPr w:rsidR="005A1EA2">
          <w:type w:val="continuous"/>
          <w:pgSz w:w="11906" w:h="16838"/>
          <w:pgMar w:top="930" w:right="1080" w:bottom="1440" w:left="1080" w:header="0" w:footer="0" w:gutter="0"/>
          <w:cols w:space="425"/>
          <w:titlePg/>
          <w:docGrid w:linePitch="326"/>
        </w:sectPr>
      </w:pPr>
      <w:r>
        <w:rPr>
          <w:rFonts w:ascii="Calibri" w:eastAsia="Calibri" w:hAnsi="Calibri"/>
          <w:lang w:val="fr-FR"/>
        </w:rPr>
        <w:br w:type="page"/>
      </w:r>
    </w:p>
    <w:p w:rsidR="005A1EA2" w:rsidRDefault="00F92208">
      <w:pPr>
        <w:pStyle w:val="ListParagraph"/>
        <w:numPr>
          <w:ilvl w:val="0"/>
          <w:numId w:val="2"/>
        </w:numPr>
        <w:pBdr>
          <w:bottom w:val="single" w:sz="4" w:space="1" w:color="auto"/>
        </w:pBdr>
        <w:spacing w:line="400" w:lineRule="exact"/>
        <w:jc w:val="both"/>
        <w:rPr>
          <w:rFonts w:asciiTheme="minorBidi" w:hAnsiTheme="minorBidi" w:cstheme="minorBidi"/>
          <w:b/>
          <w:bCs/>
          <w:sz w:val="36"/>
          <w:szCs w:val="36"/>
          <w:lang w:val="fr-FR"/>
        </w:rPr>
      </w:pPr>
      <w:r>
        <w:rPr>
          <w:rFonts w:asciiTheme="minorBidi" w:hAnsiTheme="minorBidi" w:cstheme="minorBidi"/>
          <w:b/>
          <w:bCs/>
          <w:sz w:val="36"/>
          <w:szCs w:val="36"/>
          <w:lang w:val="fr-FR"/>
        </w:rPr>
        <w:lastRenderedPageBreak/>
        <w:t>CONSIGNES DE SECURITE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Utilisez cet appareil comme décrit dans ce mode d’emploi. Toute mauvaise manipulation et toute utilisation contraire à mode d’emploi n’engagera en aucun cas la responsabilité du fabricant.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Le non-respect des consignes de sécurité et d’utilisation peut provoquer un risque de choc électrique, d’incendie et/ou des blessures aux personnes.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Si vous donnez cet appareil à une autre personne, remettez-lui aussi ce mode d’emploi.</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N’utilisez pas d’accessoires autres que ceux recommandés par le fabricant ; ceux-ci peuvent endommager l’appareil et/ou provoquer des blessures.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Cette machine ne doit pas être utilisée par les enfants.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Les enfants devront être surveillés pour s’assurer qu’ils ne jouent pas avec l’appareil.</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Si le câble d'alimentation est endommagé, il doit être remplacé par le fabricant, son service après-vente ou des personnes de qualification similaire afin d'éviter un danger.</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lastRenderedPageBreak/>
        <w:t>Avant tout branchement, vérifiez:</w:t>
      </w:r>
    </w:p>
    <w:p w:rsidR="005A1EA2" w:rsidRPr="00BC3145" w:rsidRDefault="00F92208">
      <w:pPr>
        <w:widowControl w:val="0"/>
        <w:numPr>
          <w:ilvl w:val="0"/>
          <w:numId w:val="4"/>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Que l’appareil, le câble d’alimentation et les accessoires ne soient  pas abîmés. Dans ce cas-là, n’utilisez pas l’appareil et rapportez-le à votre revendeur pour toute inspection et réparation.  </w:t>
      </w:r>
    </w:p>
    <w:p w:rsidR="005A1EA2" w:rsidRPr="00BC3145" w:rsidRDefault="00F92208">
      <w:pPr>
        <w:widowControl w:val="0"/>
        <w:numPr>
          <w:ilvl w:val="0"/>
          <w:numId w:val="4"/>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Que la tension indiquée sur la plaque signalétique de l’appareil correspond bien à celle de votre installation électrique.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Ne démontez pas l’appareil vous-même. Tout démontage, réparation, vérification devront être faits exclusivement par une personne qualifiée.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Ne touchez pas la prise avec des mains mouillées. Ne laissez pas la prise tomber dans l’eau.</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Ne marchez pas sur le cordon d’alimentation, n’exercez pas de pressions excessives et ne tirez pas dessus afin d’éviter de l’endommager.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Cet appareil a été conçu pour l'utilisation avec l'agent nettoyant fourni ou recommandé par le fabricant. L'utilisation d'autres agents nettoyants ou produits chimiques peut affecter la sécurité de l'appareil.</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Les jets à haute pression peuvent être dangereux s'ils sont mal utilisés. Le jet ne doit pas être dirigé vers des personnes, vers des équipements électriques sous tension ou vers l'appareil lui-même.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MISE EN GARDE: Ne pas utiliser l'appareil à proximité d'autres personnes à moins qu'elles ne portent des </w:t>
      </w:r>
      <w:r w:rsidRPr="00BC3145">
        <w:rPr>
          <w:rFonts w:asciiTheme="minorBidi" w:hAnsiTheme="minorBidi" w:cstheme="minorBidi"/>
          <w:bCs/>
          <w:kern w:val="2"/>
          <w:sz w:val="36"/>
          <w:szCs w:val="36"/>
          <w:highlight w:val="yellow"/>
          <w:lang w:val="fr-FR" w:eastAsia="zh-CN"/>
        </w:rPr>
        <w:lastRenderedPageBreak/>
        <w:t>vêtements de protection.</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Ne pas diriger le jet contre vous-même ou d'autres personnes pour nettoyer des vêtements ou des chaussures.</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Risque d’explosion. Ne pas viser des liquides inflammables.</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Les appareils de nettoyage à haute pression ne doivent pas être utilisés par des enfants ou du personnel non formé.</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Les flexibles, accessoires et raccords de haute pression sont importants pour la sécurité de l'appareil. N'utiliser que des flexibles, accessoires et raccords recommandés par le fabricant.</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Pour assurer la sécurité de l'appareil, n'utiliser que les pièces de rechange provenant du fabricant ou approuvées par lui.</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MISE EN GARDE: L’eau qui a coulé par les obturateurs d’écoulement est considérée comme non potable.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La machine doit être débranchée de l’alimentation électrique durant le nettoyage ou la maintenance et lors du remplacement des pièces ou la conversion de la machine pour d’autres fonctions en enlevant la prise des sources d’alimentation.</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MISE EN GARDE: Ne pas utiliser l'appareil si le câble d'alimentation ou des parties importantes de l'appareil sont endommagées, par exemple les dispositifs de sécurité, les </w:t>
      </w:r>
      <w:r w:rsidRPr="00BC3145">
        <w:rPr>
          <w:rFonts w:asciiTheme="minorBidi" w:hAnsiTheme="minorBidi" w:cstheme="minorBidi"/>
          <w:bCs/>
          <w:kern w:val="2"/>
          <w:sz w:val="36"/>
          <w:szCs w:val="36"/>
          <w:highlight w:val="yellow"/>
          <w:lang w:val="fr-FR" w:eastAsia="zh-CN"/>
        </w:rPr>
        <w:lastRenderedPageBreak/>
        <w:t>flexibles de haute pression, le pistolet.</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Si un câble d'extension est utilisé, la fiche et le socle de prise de courant doivent être de construction étanche.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MISE EN GARDE: Des câbles d'extension non appropriés peuvent être dangereux. Si un câble d’extension est utilisé, celui-ci doit être adapté à une utilisation en extérieur et la connexion doit être maintenue au sec et à l'écart du sol. Pour ce faire, il est recommandé d’utiliser un enrouleur pour câble qui maintient la prise à au moins 60 mm du sol.</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MISE EN GARDE: S’assurer qu’il n’y ait pas d’émissions d’échappement près des entrées d’air.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Les enfants, animaux et personnes ne participant pas à l’utilisation de la machine doivent rester à une distance minimum de 10 mètres du pulvérisateur.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Le tuyau à haute pression doit rester branché à la machine tant que le système est sous pression.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N’utilisez pas de liquides corrosifs ou inflammables dans la machine.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l’appareil doit être branché à une alimentation en eau en utilisant un nouveau set de tuyaux; l’ancien set de tuyaux ne devra plus être réutilisé.</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Lors de l’utilisation de la machine, portez un équipement de protection comprenant des lunettes de protection, chaussures de sécurité, gants de sécurité, casque de sécurité avec visière et une protection auditive à double </w:t>
      </w:r>
      <w:r w:rsidRPr="00BC3145">
        <w:rPr>
          <w:rFonts w:asciiTheme="minorBidi" w:hAnsiTheme="minorBidi" w:cstheme="minorBidi"/>
          <w:bCs/>
          <w:kern w:val="2"/>
          <w:sz w:val="36"/>
          <w:szCs w:val="36"/>
          <w:highlight w:val="yellow"/>
          <w:lang w:val="fr-FR" w:eastAsia="zh-CN"/>
        </w:rPr>
        <w:lastRenderedPageBreak/>
        <w:t xml:space="preserve">isolation.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Pour pouvoir déplacer facilement l’appareil, pliez bien la lance.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Assurez-vous que l’appareil soit bien éteint et débranché avant de transporter l’appareil.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Le branchement à l’alimentation électrique devra être fait par un électricien qualifié selon la norme IEC60364-1. Il est recommandé que l’alimentation électrique de cette machine inclut un dispositif de courant résiduel qui interrompt alimentation si la fuite de courant à la terre excède les 30 mA pour 30 ms ou un dispositif qui homologuera le circuit terrestre.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Attention : lorsque vous activez la machine, la grande pression de l’eau sortant du tuyau peut créer un contrecoup; faites donc attention au mouvement de la lance. Tenez-la fortement.</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Avant tout assemblage, démontage, réparation, transport, mise en maintenance et rangement, veuillez vérifier si l’appareil soit bien débranché de l’alimentation.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Manipulez l’appareil avec soin, ne laissez pas tomber par terre.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N’utilisez pas la machine dans de extrêmes conditions météorologiques, lorsqu’il fait très froid. N’utilisez pas la machine avec de l’eau glacée.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Utilisez l’appareil dans un endroit stable.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lastRenderedPageBreak/>
        <w:t>Le tuyau d’entrée peut être raccordé au réseau d’eau avec une pression maximale de 10 bars.</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ATTENTION: Afin d'éviter tout danger dû au réarmement intempestif du coupe-circuit thermique, cet appareil ne doit pas être alimenté par l'intermédiaire d'un interrupteur externe, comme une minuterie, ou être connecté à un circuit qui est régulièrement mis sous tension et hors tension par le fournisseur d'électricité.</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L’appareil ne doit pas être branché à une alimentation en eau potable.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Lors du transport de la machine, prenez compte de son poids. Ne surévaluez pas vos efforts et faites-vous aider si nécessaire.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La machine devra être transportée d’un point à un autre éteinte et débranchée. Utilisez toujours la poignée de transport pour déplacer la machine.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Pour soulever la machine, utilisez sa poignée.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Un mauvais transport de la machine peut résulter des accidents et des blessures.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N'utilisez pas l'outil dans des situations dangereuses ou lorsque qu’il y a des accidents. Ne l'utilisez pas à l'intérieur, dans des endroits dégageant des gaz, etc.</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En cas d'accident ou de panne, arrêtez d'utiliser l'outil, éteignez-le et débranchez-le. Vérifiez les conditions de l'outil et apportez-le à un agent de service pour inspection et réparation si nécessaire.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lastRenderedPageBreak/>
        <w:t>Lorsque vous enclenchez le pistolet, faites attention à la force de rebond. La puissance du pistolet peut causer un rebond et peut entraîner une perte de contrôle du pistolet et créer des accidents et des blessures. Tenez le pistolet fermement, et avec les deux mains si possible.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AVERTISSEMENT Toujours éteindre l'interrupteur principal lorsque vous laissez la machine sans surveillance.</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 xml:space="preserve">Pour éviter des situations dangereuses en cas d'accident (par exemple, contact avec ou déversement de détergents) ou de panne d'équipement (comme une crevaison ou une défaillance d'un composant), veuillez arrêter d’utiliser immédiatement la machine. Vérifiez le problème. Faites inspecter la machine par un technicien qualifié. En cas de débordement, éloignez la machine et nettoyez le débordement. </w:t>
      </w:r>
    </w:p>
    <w:p w:rsidR="005A1EA2" w:rsidRPr="00BC3145" w:rsidRDefault="00F92208">
      <w:pPr>
        <w:widowControl w:val="0"/>
        <w:numPr>
          <w:ilvl w:val="0"/>
          <w:numId w:val="3"/>
        </w:numPr>
        <w:jc w:val="both"/>
        <w:rPr>
          <w:rFonts w:asciiTheme="minorBidi" w:hAnsiTheme="minorBidi" w:cstheme="minorBidi"/>
          <w:bCs/>
          <w:kern w:val="2"/>
          <w:sz w:val="36"/>
          <w:szCs w:val="36"/>
          <w:highlight w:val="yellow"/>
          <w:lang w:val="fr-FR" w:eastAsia="zh-CN"/>
        </w:rPr>
      </w:pPr>
      <w:r w:rsidRPr="00BC3145">
        <w:rPr>
          <w:rFonts w:asciiTheme="minorBidi" w:hAnsiTheme="minorBidi" w:cstheme="minorBidi"/>
          <w:bCs/>
          <w:kern w:val="2"/>
          <w:sz w:val="36"/>
          <w:szCs w:val="36"/>
          <w:highlight w:val="yellow"/>
          <w:lang w:val="fr-FR" w:eastAsia="zh-CN"/>
        </w:rPr>
        <w:t>Lors de l'utilisation, du transport, du montage, du démontage, en cas de défaillance, lors d'essais prévisibles ou de pannes, la machine doit toujours rester en position verticale.</w:t>
      </w:r>
    </w:p>
    <w:p w:rsidR="005A1EA2" w:rsidRPr="00BC3145" w:rsidRDefault="005A1EA2">
      <w:pPr>
        <w:spacing w:line="220" w:lineRule="auto"/>
        <w:rPr>
          <w:rFonts w:asciiTheme="minorBidi" w:hAnsiTheme="minorBidi" w:cstheme="minorBidi"/>
          <w:sz w:val="36"/>
          <w:szCs w:val="36"/>
          <w:highlight w:val="yellow"/>
          <w:lang w:val="fr-FR"/>
        </w:rPr>
      </w:pPr>
    </w:p>
    <w:p w:rsidR="005A1EA2" w:rsidRPr="00BC3145" w:rsidRDefault="00F92208">
      <w:pPr>
        <w:rPr>
          <w:rFonts w:asciiTheme="minorBidi" w:hAnsiTheme="minorBidi" w:cstheme="minorBidi"/>
          <w:b/>
          <w:bCs/>
          <w:sz w:val="36"/>
          <w:szCs w:val="36"/>
          <w:highlight w:val="yellow"/>
          <w:u w:val="single"/>
          <w:lang w:val="fr-FR"/>
        </w:rPr>
      </w:pPr>
      <w:r w:rsidRPr="00BC3145">
        <w:rPr>
          <w:rFonts w:asciiTheme="minorBidi" w:hAnsiTheme="minorBidi" w:cstheme="minorBidi"/>
          <w:b/>
          <w:bCs/>
          <w:sz w:val="36"/>
          <w:szCs w:val="36"/>
          <w:highlight w:val="yellow"/>
          <w:u w:val="single"/>
          <w:lang w:val="fr-FR"/>
        </w:rPr>
        <w:t>RISQUES RESIDUELS</w:t>
      </w:r>
    </w:p>
    <w:p w:rsidR="005A1EA2" w:rsidRPr="00BC3145" w:rsidRDefault="00F92208">
      <w:pPr>
        <w:spacing w:line="220" w:lineRule="auto"/>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Même si vous utilisez ce produit conformément à toutes les exigences de sécurité, les risques potentiels de blessures et de dommages demeurent. Les dangers suivants peuvent survenir en relation avec la structure et la conception de ce produit:</w:t>
      </w:r>
    </w:p>
    <w:p w:rsidR="005A1EA2" w:rsidRPr="00BC3145" w:rsidRDefault="00F92208">
      <w:pPr>
        <w:spacing w:line="220" w:lineRule="auto"/>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lastRenderedPageBreak/>
        <w:t>• Risques sur la santé résultant de l'émission de vibrations si le produit est utilisé pendant de longues périodes ou s'il n'est pas géré et entretenu correctement;</w:t>
      </w:r>
    </w:p>
    <w:p w:rsidR="005A1EA2" w:rsidRPr="00BC3145" w:rsidRDefault="00F92208">
      <w:pPr>
        <w:spacing w:line="220" w:lineRule="auto"/>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 Risque de blessures et de dommages matériels causés par des objets volants;</w:t>
      </w:r>
    </w:p>
    <w:p w:rsidR="005A1EA2" w:rsidRPr="00BC3145" w:rsidRDefault="00F92208">
      <w:pPr>
        <w:spacing w:line="220" w:lineRule="auto"/>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 Blessures et dommages matériels dus à des accessoires cassés ou à l'impact soudain d'objets cachés pendant l'utilisation.</w:t>
      </w:r>
    </w:p>
    <w:p w:rsidR="005A1EA2" w:rsidRPr="00BC3145" w:rsidRDefault="005A1EA2">
      <w:pPr>
        <w:spacing w:line="220" w:lineRule="auto"/>
        <w:jc w:val="both"/>
        <w:rPr>
          <w:rFonts w:asciiTheme="minorBidi" w:hAnsiTheme="minorBidi" w:cstheme="minorBidi"/>
          <w:sz w:val="36"/>
          <w:szCs w:val="36"/>
          <w:highlight w:val="yellow"/>
          <w:lang w:val="fr-FR"/>
        </w:rPr>
      </w:pPr>
    </w:p>
    <w:p w:rsidR="005A1EA2" w:rsidRPr="00BC3145" w:rsidRDefault="00F92208">
      <w:pPr>
        <w:pStyle w:val="BodyText"/>
        <w:rPr>
          <w:rFonts w:asciiTheme="minorBidi" w:hAnsiTheme="minorBidi" w:cstheme="minorBidi"/>
          <w:b/>
          <w:bCs/>
          <w:sz w:val="36"/>
          <w:szCs w:val="36"/>
          <w:highlight w:val="yellow"/>
          <w:u w:val="single"/>
          <w:lang w:val="fr-FR"/>
        </w:rPr>
      </w:pPr>
      <w:r w:rsidRPr="00BC3145">
        <w:rPr>
          <w:rFonts w:asciiTheme="minorBidi" w:hAnsiTheme="minorBidi" w:cstheme="minorBidi"/>
          <w:b/>
          <w:bCs/>
          <w:sz w:val="36"/>
          <w:szCs w:val="36"/>
          <w:highlight w:val="yellow"/>
          <w:u w:val="single"/>
          <w:lang w:val="fr-FR"/>
        </w:rPr>
        <w:t>Utilisation prévue</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 xml:space="preserve">Votre pulvérisateur à pression permet d’effectuer une myriade de tâches dans la maison et dans le jardin. Il permet de nettoyer efficacement une grande variété de surfaces. </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 xml:space="preserve">Votre pulvérisateur est conçu pour fonctionner à partir d’une alimentation en eau froide. Il fonctionne de manière performante avec de l’eau dont la température est comprise entre 5 et 50 degrés. </w:t>
      </w:r>
    </w:p>
    <w:p w:rsidR="005A1EA2" w:rsidRPr="00BC3145" w:rsidRDefault="005A1EA2">
      <w:pPr>
        <w:pStyle w:val="BodyText"/>
        <w:jc w:val="both"/>
        <w:rPr>
          <w:rFonts w:asciiTheme="minorBidi" w:hAnsiTheme="minorBidi" w:cstheme="minorBidi"/>
          <w:sz w:val="36"/>
          <w:szCs w:val="36"/>
          <w:highlight w:val="yellow"/>
          <w:lang w:val="fr-FR"/>
        </w:rPr>
      </w:pP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 xml:space="preserve">Votre pulvérisateur a été conçu pour une utilisation en extérieure uniquement sur des matériaux comme la pierre, le bois et les plastiques. Veuillez vérifier, avant utilisation, si les matériaux peuvent être nettoyés avec votre pulvérisateur; le fabricant ne peut en aucun cas être tenu responsable de dommages consécutif à une utilisation non appropriée. </w:t>
      </w:r>
    </w:p>
    <w:p w:rsidR="005A1EA2" w:rsidRPr="00BC3145" w:rsidRDefault="005A1EA2">
      <w:pPr>
        <w:pStyle w:val="BodyText"/>
        <w:jc w:val="both"/>
        <w:rPr>
          <w:rFonts w:asciiTheme="minorBidi" w:hAnsiTheme="minorBidi" w:cstheme="minorBidi"/>
          <w:sz w:val="36"/>
          <w:szCs w:val="36"/>
          <w:highlight w:val="yellow"/>
          <w:lang w:val="fr-FR"/>
        </w:rPr>
      </w:pP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Les principales applications de ce produit sont les tâches de nettoyage domestique telles que:</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lastRenderedPageBreak/>
        <w:t>•</w:t>
      </w:r>
      <w:r w:rsidRPr="00BC3145">
        <w:rPr>
          <w:rFonts w:asciiTheme="minorBidi" w:hAnsiTheme="minorBidi" w:cstheme="minorBidi"/>
          <w:sz w:val="36"/>
          <w:szCs w:val="36"/>
          <w:highlight w:val="yellow"/>
          <w:lang w:val="fr-FR"/>
        </w:rPr>
        <w:tab/>
        <w:t>Voitures, motos, vélos;</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w:t>
      </w:r>
      <w:r w:rsidRPr="00BC3145">
        <w:rPr>
          <w:rFonts w:asciiTheme="minorBidi" w:hAnsiTheme="minorBidi" w:cstheme="minorBidi"/>
          <w:sz w:val="36"/>
          <w:szCs w:val="36"/>
          <w:highlight w:val="yellow"/>
          <w:lang w:val="fr-FR"/>
        </w:rPr>
        <w:tab/>
        <w:t>Patios, grilles, murs de jardin, sentiers, voies de garages et façades de maisons;</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w:t>
      </w:r>
      <w:r w:rsidRPr="00BC3145">
        <w:rPr>
          <w:rFonts w:asciiTheme="minorBidi" w:hAnsiTheme="minorBidi" w:cstheme="minorBidi"/>
          <w:sz w:val="36"/>
          <w:szCs w:val="36"/>
          <w:highlight w:val="yellow"/>
          <w:lang w:val="fr-FR"/>
        </w:rPr>
        <w:tab/>
        <w:t>Pour enlever les algues et les mousses des toits, murs de briques et des gouttières;</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w:t>
      </w:r>
      <w:r w:rsidRPr="00BC3145">
        <w:rPr>
          <w:rFonts w:asciiTheme="minorBidi" w:hAnsiTheme="minorBidi" w:cstheme="minorBidi"/>
          <w:sz w:val="36"/>
          <w:szCs w:val="36"/>
          <w:highlight w:val="yellow"/>
          <w:lang w:val="fr-FR"/>
        </w:rPr>
        <w:tab/>
        <w:t>Pour le nettoyage d’outils de jardinage et de machines, de meubles et de grills;</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w:t>
      </w:r>
      <w:r w:rsidRPr="00BC3145">
        <w:rPr>
          <w:rFonts w:asciiTheme="minorBidi" w:hAnsiTheme="minorBidi" w:cstheme="minorBidi"/>
          <w:sz w:val="36"/>
          <w:szCs w:val="36"/>
          <w:highlight w:val="yellow"/>
          <w:lang w:val="fr-FR"/>
        </w:rPr>
        <w:tab/>
        <w:t>Pour l’hygiène et l’entretien des chenils, étables, etc. et leurs environs;</w:t>
      </w:r>
    </w:p>
    <w:p w:rsidR="005A1EA2" w:rsidRPr="00BC3145" w:rsidRDefault="005A1EA2">
      <w:pPr>
        <w:pStyle w:val="BodyText"/>
        <w:jc w:val="both"/>
        <w:rPr>
          <w:rFonts w:asciiTheme="minorBidi" w:hAnsiTheme="minorBidi" w:cstheme="minorBidi"/>
          <w:sz w:val="36"/>
          <w:szCs w:val="36"/>
          <w:highlight w:val="yellow"/>
          <w:lang w:val="fr-FR"/>
        </w:rPr>
      </w:pP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Il est particulièrement utile pour le nettoyage de voies de garage embourbées.</w:t>
      </w:r>
    </w:p>
    <w:p w:rsidR="005A1EA2" w:rsidRPr="00BC3145" w:rsidRDefault="00F92208">
      <w:pPr>
        <w:pStyle w:val="BodyText"/>
        <w:jc w:val="both"/>
        <w:rPr>
          <w:rFonts w:asciiTheme="minorBidi" w:hAnsiTheme="minorBidi" w:cstheme="minorBidi"/>
          <w:sz w:val="36"/>
          <w:szCs w:val="36"/>
          <w:highlight w:val="yellow"/>
          <w:lang w:val="fr-FR"/>
        </w:rPr>
      </w:pPr>
      <w:r w:rsidRPr="00BC3145">
        <w:rPr>
          <w:rFonts w:asciiTheme="minorBidi" w:hAnsiTheme="minorBidi" w:cstheme="minorBidi"/>
          <w:sz w:val="36"/>
          <w:szCs w:val="36"/>
          <w:highlight w:val="yellow"/>
          <w:lang w:val="fr-FR"/>
        </w:rPr>
        <w:t>Le pulvérisateur à lui seul est capable d’effectuer la plupart des tâches de nettoyage de jardin ou sur les bâtiments. Le détergent lui est utile pour le nettoyage de véhicules et autres surfaces peintes.</w:t>
      </w: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5A1EA2">
      <w:pPr>
        <w:pStyle w:val="BodyText"/>
        <w:spacing w:before="8"/>
        <w:rPr>
          <w:rFonts w:asciiTheme="minorBidi" w:hAnsiTheme="minorBidi" w:cstheme="minorBidi"/>
          <w:sz w:val="36"/>
          <w:szCs w:val="36"/>
          <w:highlight w:val="yellow"/>
          <w:lang w:val="fr-FR"/>
        </w:rPr>
      </w:pPr>
    </w:p>
    <w:p w:rsidR="005A1EA2" w:rsidRPr="00BC3145" w:rsidRDefault="00F92208">
      <w:pPr>
        <w:pStyle w:val="BodyText"/>
        <w:spacing w:before="10" w:after="1"/>
        <w:jc w:val="both"/>
        <w:rPr>
          <w:rFonts w:asciiTheme="minorBidi" w:hAnsiTheme="minorBidi" w:cstheme="minorBidi"/>
          <w:b/>
          <w:bCs/>
          <w:color w:val="414042"/>
          <w:sz w:val="36"/>
          <w:szCs w:val="36"/>
          <w:highlight w:val="yellow"/>
          <w:u w:val="single"/>
          <w:lang w:val="fr-FR"/>
        </w:rPr>
      </w:pPr>
      <w:bookmarkStart w:id="0" w:name="_TOC_250007"/>
      <w:bookmarkEnd w:id="0"/>
      <w:r w:rsidRPr="00BC3145">
        <w:rPr>
          <w:rFonts w:asciiTheme="minorBidi" w:hAnsiTheme="minorBidi" w:cstheme="minorBidi"/>
          <w:b/>
          <w:bCs/>
          <w:sz w:val="36"/>
          <w:szCs w:val="36"/>
          <w:highlight w:val="yellow"/>
          <w:u w:val="single"/>
          <w:lang w:val="fr-FR"/>
        </w:rPr>
        <w:lastRenderedPageBreak/>
        <w:t>Symboles</w:t>
      </w:r>
    </w:p>
    <w:p w:rsidR="005A1EA2" w:rsidRPr="00BC3145" w:rsidRDefault="00F92208">
      <w:pPr>
        <w:pStyle w:val="BodyText"/>
        <w:spacing w:before="10" w:after="1"/>
        <w:jc w:val="both"/>
        <w:rPr>
          <w:rFonts w:asciiTheme="minorBidi" w:hAnsiTheme="minorBidi" w:cstheme="minorBidi"/>
          <w:color w:val="414042"/>
          <w:sz w:val="36"/>
          <w:szCs w:val="36"/>
          <w:highlight w:val="yellow"/>
          <w:lang w:val="fr-FR"/>
        </w:rPr>
      </w:pPr>
      <w:r w:rsidRPr="00BC3145">
        <w:rPr>
          <w:rStyle w:val="tlid-translation"/>
          <w:rFonts w:asciiTheme="minorBidi" w:hAnsiTheme="minorBidi" w:cstheme="minorBidi"/>
          <w:sz w:val="36"/>
          <w:szCs w:val="36"/>
          <w:highlight w:val="yellow"/>
          <w:lang w:val="fr-FR"/>
        </w:rPr>
        <w:t>Les étiquettes sur vos outils et votre manuel peuvent montrer des symboles. Ceux-ci représentent des informations importantes sur le produit ou des instructions sur son utilisation.</w:t>
      </w:r>
    </w:p>
    <w:p w:rsidR="005A1EA2" w:rsidRPr="00BC3145" w:rsidRDefault="005A1EA2">
      <w:pPr>
        <w:widowControl w:val="0"/>
        <w:suppressAutoHyphens/>
        <w:autoSpaceDE w:val="0"/>
        <w:autoSpaceDN w:val="0"/>
        <w:adjustRightInd w:val="0"/>
        <w:spacing w:before="160"/>
        <w:rPr>
          <w:rFonts w:asciiTheme="minorBidi" w:eastAsia="Arial Unicode MS" w:hAnsiTheme="minorBidi" w:cstheme="minorBidi"/>
          <w:b/>
          <w:bCs/>
          <w:color w:val="000000"/>
          <w:sz w:val="36"/>
          <w:szCs w:val="36"/>
          <w:highlight w:val="yellow"/>
          <w:u w:val="single"/>
          <w:lang w:val="fr-FR" w:eastAsia="zh-CN"/>
        </w:rPr>
      </w:pPr>
    </w:p>
    <w:tbl>
      <w:tblPr>
        <w:tblStyle w:val="TableGrid"/>
        <w:tblW w:w="0" w:type="auto"/>
        <w:tblLook w:val="04A0" w:firstRow="1" w:lastRow="0" w:firstColumn="1" w:lastColumn="0" w:noHBand="0" w:noVBand="1"/>
      </w:tblPr>
      <w:tblGrid>
        <w:gridCol w:w="2404"/>
        <w:gridCol w:w="6828"/>
      </w:tblGrid>
      <w:tr w:rsidR="005A1EA2" w:rsidRPr="00BC3145">
        <w:tc>
          <w:tcPr>
            <w:tcW w:w="2404"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eastAsia="Arial Unicode MS" w:hAnsiTheme="minorBidi" w:cstheme="minorBidi"/>
                <w:noProof/>
                <w:color w:val="FF0000"/>
                <w:sz w:val="36"/>
                <w:szCs w:val="36"/>
                <w:highlight w:val="yellow"/>
                <w:lang w:val="en-GB" w:eastAsia="zh-CN"/>
              </w:rPr>
              <w:drawing>
                <wp:inline distT="0" distB="0" distL="0" distR="0" wp14:anchorId="2D452DBC" wp14:editId="51F8498E">
                  <wp:extent cx="1240790" cy="654685"/>
                  <wp:effectExtent l="0" t="0" r="1651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40790" cy="654685"/>
                          </a:xfrm>
                          <a:prstGeom prst="rect">
                            <a:avLst/>
                          </a:prstGeom>
                          <a:noFill/>
                          <a:ln>
                            <a:noFill/>
                          </a:ln>
                        </pic:spPr>
                      </pic:pic>
                    </a:graphicData>
                  </a:graphic>
                </wp:inline>
              </w:drawing>
            </w:r>
          </w:p>
        </w:tc>
        <w:tc>
          <w:tcPr>
            <w:tcW w:w="6828"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eastAsia="Arial Unicode MS" w:hAnsiTheme="minorBidi" w:cstheme="minorBidi"/>
                <w:color w:val="000000"/>
                <w:sz w:val="36"/>
                <w:szCs w:val="36"/>
                <w:highlight w:val="yellow"/>
                <w:lang w:val="fr-FR" w:eastAsia="zh-CN"/>
              </w:rPr>
              <w:t>Le jet haute-pression ne doit pas être dirigé vers des personnes, des animaux, des équipements électriques sous tension ou vers l'appareil lui-même.</w:t>
            </w:r>
          </w:p>
        </w:tc>
      </w:tr>
      <w:tr w:rsidR="005A1EA2" w:rsidRPr="00BC3145">
        <w:tc>
          <w:tcPr>
            <w:tcW w:w="2404"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hAnsiTheme="minorBidi" w:cstheme="minorBidi"/>
                <w:noProof/>
                <w:sz w:val="36"/>
                <w:szCs w:val="36"/>
                <w:highlight w:val="yellow"/>
                <w:lang w:val="en-GB" w:eastAsia="zh-CN"/>
              </w:rPr>
              <w:drawing>
                <wp:inline distT="0" distB="0" distL="0" distR="0" wp14:anchorId="3D2AB8A2" wp14:editId="2AF9F5D8">
                  <wp:extent cx="619125" cy="628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9125" cy="628650"/>
                          </a:xfrm>
                          <a:prstGeom prst="rect">
                            <a:avLst/>
                          </a:prstGeom>
                          <a:noFill/>
                          <a:ln>
                            <a:noFill/>
                          </a:ln>
                        </pic:spPr>
                      </pic:pic>
                    </a:graphicData>
                  </a:graphic>
                </wp:inline>
              </w:drawing>
            </w:r>
          </w:p>
        </w:tc>
        <w:tc>
          <w:tcPr>
            <w:tcW w:w="6828"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eastAsia="Arial Unicode MS" w:hAnsiTheme="minorBidi" w:cstheme="minorBidi"/>
                <w:color w:val="000000"/>
                <w:sz w:val="36"/>
                <w:szCs w:val="36"/>
                <w:highlight w:val="yellow"/>
                <w:lang w:val="fr-FR" w:eastAsia="zh-CN"/>
              </w:rPr>
              <w:t>L'appareil ne doit pas être connecté directement au réseau public d'eau potable</w:t>
            </w:r>
          </w:p>
        </w:tc>
      </w:tr>
      <w:tr w:rsidR="005A1EA2" w:rsidRPr="00BC3145">
        <w:tc>
          <w:tcPr>
            <w:tcW w:w="2404" w:type="dxa"/>
          </w:tcPr>
          <w:p w:rsidR="005A1EA2" w:rsidRPr="00BC3145" w:rsidRDefault="00021263">
            <w:pPr>
              <w:suppressAutoHyphens/>
              <w:autoSpaceDE w:val="0"/>
              <w:autoSpaceDN w:val="0"/>
              <w:adjustRightInd w:val="0"/>
              <w:spacing w:before="160"/>
              <w:rPr>
                <w:rFonts w:asciiTheme="minorBidi" w:hAnsiTheme="minorBidi" w:cstheme="minorBidi"/>
                <w:color w:val="FF0000"/>
                <w:sz w:val="36"/>
                <w:szCs w:val="36"/>
                <w:highlight w:val="yellow"/>
                <w:lang w:val="fr-FR" w:eastAsia="zh-CN"/>
              </w:rPr>
            </w:pPr>
            <w:r w:rsidRPr="00BC3145">
              <w:rPr>
                <w:noProof/>
                <w:color w:val="FF0000"/>
                <w:sz w:val="20"/>
                <w:szCs w:val="20"/>
                <w:highlight w:val="yellow"/>
                <w:lang w:val="en-GB" w:eastAsia="zh-CN"/>
              </w:rPr>
              <w:drawing>
                <wp:inline distT="0" distB="0" distL="0" distR="0" wp14:anchorId="525934E3" wp14:editId="434EC500">
                  <wp:extent cx="669303" cy="7178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8977" cy="728257"/>
                          </a:xfrm>
                          <a:prstGeom prst="rect">
                            <a:avLst/>
                          </a:prstGeom>
                        </pic:spPr>
                      </pic:pic>
                    </a:graphicData>
                  </a:graphic>
                </wp:inline>
              </w:drawing>
            </w:r>
          </w:p>
        </w:tc>
        <w:tc>
          <w:tcPr>
            <w:tcW w:w="6828" w:type="dxa"/>
          </w:tcPr>
          <w:p w:rsidR="005A1EA2" w:rsidRPr="00BC3145" w:rsidRDefault="00F92208">
            <w:pPr>
              <w:pStyle w:val="BodyTextFirstIndent"/>
              <w:rPr>
                <w:rFonts w:asciiTheme="minorBidi" w:eastAsia="Arial Unicode MS" w:hAnsiTheme="minorBidi" w:cstheme="minorBidi"/>
                <w:color w:val="000000" w:themeColor="text1"/>
                <w:sz w:val="36"/>
                <w:szCs w:val="36"/>
                <w:highlight w:val="yellow"/>
                <w:lang w:val="fr-FR" w:eastAsia="zh-CN"/>
              </w:rPr>
            </w:pPr>
            <w:r w:rsidRPr="00BC3145">
              <w:rPr>
                <w:rFonts w:asciiTheme="minorBidi" w:eastAsia="Arial Unicode MS" w:hAnsiTheme="minorBidi" w:cstheme="minorBidi"/>
                <w:color w:val="000000" w:themeColor="text1"/>
                <w:sz w:val="36"/>
                <w:szCs w:val="36"/>
                <w:highlight w:val="yellow"/>
                <w:lang w:val="fr-FR" w:eastAsia="zh-CN"/>
              </w:rPr>
              <w:t>Niveau garanti de puissance sonore</w:t>
            </w:r>
          </w:p>
          <w:p w:rsidR="005A1EA2" w:rsidRPr="00BC3145" w:rsidRDefault="005A1EA2">
            <w:pPr>
              <w:suppressAutoHyphens/>
              <w:autoSpaceDE w:val="0"/>
              <w:autoSpaceDN w:val="0"/>
              <w:adjustRightInd w:val="0"/>
              <w:spacing w:before="160"/>
              <w:rPr>
                <w:rFonts w:asciiTheme="minorBidi" w:hAnsiTheme="minorBidi" w:cstheme="minorBidi"/>
                <w:color w:val="000000" w:themeColor="text1"/>
                <w:sz w:val="36"/>
                <w:szCs w:val="36"/>
                <w:highlight w:val="yellow"/>
                <w:lang w:val="fr-FR" w:eastAsia="zh-CN"/>
              </w:rPr>
            </w:pPr>
          </w:p>
        </w:tc>
      </w:tr>
      <w:tr w:rsidR="005A1EA2" w:rsidRPr="00BC3145">
        <w:tc>
          <w:tcPr>
            <w:tcW w:w="2404"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eastAsia="Arial,Italic" w:hAnsiTheme="minorBidi" w:cstheme="minorBidi"/>
                <w:noProof/>
                <w:sz w:val="36"/>
                <w:szCs w:val="36"/>
                <w:highlight w:val="yellow"/>
                <w:lang w:val="en-GB" w:eastAsia="zh-CN"/>
              </w:rPr>
              <w:drawing>
                <wp:inline distT="0" distB="0" distL="0" distR="0" wp14:anchorId="3FE8775A" wp14:editId="5437962E">
                  <wp:extent cx="735965" cy="6286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35965" cy="628650"/>
                          </a:xfrm>
                          <a:prstGeom prst="rect">
                            <a:avLst/>
                          </a:prstGeom>
                          <a:noFill/>
                          <a:ln>
                            <a:noFill/>
                          </a:ln>
                        </pic:spPr>
                      </pic:pic>
                    </a:graphicData>
                  </a:graphic>
                </wp:inline>
              </w:drawing>
            </w:r>
          </w:p>
        </w:tc>
        <w:tc>
          <w:tcPr>
            <w:tcW w:w="6828" w:type="dxa"/>
          </w:tcPr>
          <w:p w:rsidR="005A1EA2" w:rsidRPr="00BC3145" w:rsidRDefault="00F92208">
            <w:pPr>
              <w:pStyle w:val="BodyTextFirstIndent"/>
              <w:rPr>
                <w:rFonts w:asciiTheme="minorBidi" w:eastAsia="Arial Unicode MS" w:hAnsiTheme="minorBidi" w:cstheme="minorBidi"/>
                <w:sz w:val="36"/>
                <w:szCs w:val="36"/>
                <w:highlight w:val="yellow"/>
                <w:lang w:val="fr-FR" w:eastAsia="zh-CN"/>
              </w:rPr>
            </w:pPr>
            <w:r w:rsidRPr="00BC3145">
              <w:rPr>
                <w:rFonts w:asciiTheme="minorBidi" w:eastAsia="Arial Unicode MS" w:hAnsiTheme="minorBidi" w:cstheme="minorBidi"/>
                <w:sz w:val="36"/>
                <w:szCs w:val="36"/>
                <w:highlight w:val="yellow"/>
                <w:lang w:val="fr-FR" w:eastAsia="zh-CN"/>
              </w:rPr>
              <w:t>Lire le manuel d’instructions</w:t>
            </w:r>
          </w:p>
          <w:p w:rsidR="005A1EA2" w:rsidRPr="00BC3145" w:rsidRDefault="005A1EA2">
            <w:pPr>
              <w:suppressAutoHyphens/>
              <w:autoSpaceDE w:val="0"/>
              <w:autoSpaceDN w:val="0"/>
              <w:adjustRightInd w:val="0"/>
              <w:spacing w:before="160"/>
              <w:rPr>
                <w:rFonts w:asciiTheme="minorBidi" w:hAnsiTheme="minorBidi" w:cstheme="minorBidi"/>
                <w:sz w:val="36"/>
                <w:szCs w:val="36"/>
                <w:highlight w:val="yellow"/>
                <w:lang w:val="fr-FR" w:eastAsia="zh-CN"/>
              </w:rPr>
            </w:pPr>
          </w:p>
        </w:tc>
      </w:tr>
      <w:tr w:rsidR="005A1EA2">
        <w:tc>
          <w:tcPr>
            <w:tcW w:w="2404" w:type="dxa"/>
          </w:tcPr>
          <w:p w:rsidR="005A1EA2" w:rsidRPr="00BC3145" w:rsidRDefault="00F92208">
            <w:pPr>
              <w:suppressAutoHyphens/>
              <w:autoSpaceDE w:val="0"/>
              <w:autoSpaceDN w:val="0"/>
              <w:adjustRightInd w:val="0"/>
              <w:spacing w:before="160"/>
              <w:rPr>
                <w:rFonts w:asciiTheme="minorBidi" w:hAnsiTheme="minorBidi" w:cstheme="minorBidi"/>
                <w:sz w:val="36"/>
                <w:szCs w:val="36"/>
                <w:highlight w:val="yellow"/>
                <w:lang w:val="fr-FR" w:eastAsia="zh-CN"/>
              </w:rPr>
            </w:pPr>
            <w:r w:rsidRPr="00BC3145">
              <w:rPr>
                <w:rFonts w:asciiTheme="minorBidi" w:hAnsiTheme="minorBidi" w:cstheme="minorBidi"/>
                <w:b/>
                <w:noProof/>
                <w:sz w:val="36"/>
                <w:szCs w:val="36"/>
                <w:highlight w:val="yellow"/>
                <w:lang w:val="en-GB" w:eastAsia="zh-CN"/>
              </w:rPr>
              <w:drawing>
                <wp:inline distT="0" distB="0" distL="0" distR="0" wp14:anchorId="73893E6C" wp14:editId="732C9BA9">
                  <wp:extent cx="685800" cy="58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85800" cy="581025"/>
                          </a:xfrm>
                          <a:prstGeom prst="rect">
                            <a:avLst/>
                          </a:prstGeom>
                          <a:noFill/>
                          <a:ln>
                            <a:noFill/>
                          </a:ln>
                        </pic:spPr>
                      </pic:pic>
                    </a:graphicData>
                  </a:graphic>
                </wp:inline>
              </w:drawing>
            </w:r>
          </w:p>
        </w:tc>
        <w:tc>
          <w:tcPr>
            <w:tcW w:w="6828" w:type="dxa"/>
          </w:tcPr>
          <w:p w:rsidR="005A1EA2" w:rsidRDefault="00F92208">
            <w:pPr>
              <w:pStyle w:val="BodyTextFirstIndent"/>
              <w:rPr>
                <w:rFonts w:asciiTheme="minorBidi" w:eastAsia="Arial Unicode MS" w:hAnsiTheme="minorBidi" w:cstheme="minorBidi"/>
                <w:sz w:val="36"/>
                <w:szCs w:val="36"/>
                <w:lang w:val="fr-FR" w:eastAsia="zh-CN"/>
              </w:rPr>
            </w:pPr>
            <w:r w:rsidRPr="00BC3145">
              <w:rPr>
                <w:rFonts w:asciiTheme="minorBidi" w:eastAsia="Arial Unicode MS" w:hAnsiTheme="minorBidi" w:cstheme="minorBidi"/>
                <w:sz w:val="36"/>
                <w:szCs w:val="36"/>
                <w:highlight w:val="yellow"/>
                <w:lang w:val="fr-FR" w:eastAsia="zh-CN"/>
              </w:rPr>
              <w:t>Porter une protection</w:t>
            </w:r>
            <w:bookmarkStart w:id="1" w:name="_GoBack"/>
            <w:bookmarkEnd w:id="1"/>
            <w:r>
              <w:rPr>
                <w:rFonts w:asciiTheme="minorBidi" w:eastAsia="Arial Unicode MS" w:hAnsiTheme="minorBidi" w:cstheme="minorBidi"/>
                <w:sz w:val="36"/>
                <w:szCs w:val="36"/>
                <w:lang w:val="fr-FR" w:eastAsia="zh-CN"/>
              </w:rPr>
              <w:t xml:space="preserve"> </w:t>
            </w:r>
          </w:p>
          <w:p w:rsidR="005A1EA2" w:rsidRDefault="005A1EA2">
            <w:pPr>
              <w:suppressAutoHyphens/>
              <w:autoSpaceDE w:val="0"/>
              <w:autoSpaceDN w:val="0"/>
              <w:adjustRightInd w:val="0"/>
              <w:spacing w:before="160"/>
              <w:rPr>
                <w:rFonts w:asciiTheme="minorBidi" w:hAnsiTheme="minorBidi" w:cstheme="minorBidi"/>
                <w:sz w:val="36"/>
                <w:szCs w:val="36"/>
                <w:lang w:val="fr-FR" w:eastAsia="zh-CN"/>
              </w:rPr>
            </w:pPr>
          </w:p>
        </w:tc>
      </w:tr>
    </w:tbl>
    <w:p w:rsidR="005A1EA2" w:rsidRDefault="005A1EA2">
      <w:pPr>
        <w:widowControl w:val="0"/>
        <w:suppressAutoHyphens/>
        <w:autoSpaceDE w:val="0"/>
        <w:autoSpaceDN w:val="0"/>
        <w:adjustRightInd w:val="0"/>
        <w:spacing w:before="160"/>
        <w:rPr>
          <w:sz w:val="40"/>
          <w:szCs w:val="40"/>
          <w:lang w:val="en-GB" w:eastAsia="zh-CN"/>
        </w:rPr>
      </w:pPr>
    </w:p>
    <w:p w:rsidR="005A1EA2" w:rsidRDefault="005A1EA2">
      <w:pPr>
        <w:pStyle w:val="BodyTextFirstIndent"/>
        <w:rPr>
          <w:lang w:val="en-GB" w:eastAsia="zh-CN"/>
        </w:rPr>
      </w:pPr>
    </w:p>
    <w:p w:rsidR="005A1EA2" w:rsidRDefault="005A1EA2">
      <w:pPr>
        <w:pStyle w:val="BodyTextFirstIndent"/>
        <w:rPr>
          <w:sz w:val="20"/>
          <w:szCs w:val="20"/>
          <w:lang w:val="en-GB" w:eastAsia="zh-CN"/>
        </w:rPr>
      </w:pPr>
    </w:p>
    <w:p w:rsidR="005A1EA2" w:rsidRDefault="005A1EA2">
      <w:pPr>
        <w:pStyle w:val="BodyTextFirstIndent"/>
        <w:rPr>
          <w:sz w:val="20"/>
          <w:szCs w:val="20"/>
          <w:lang w:val="en-GB" w:eastAsia="zh-CN"/>
        </w:rPr>
      </w:pPr>
    </w:p>
    <w:p w:rsidR="005A1EA2" w:rsidRDefault="005A1EA2">
      <w:pPr>
        <w:pStyle w:val="BodyTextFirstIndent"/>
        <w:ind w:firstLine="0"/>
        <w:rPr>
          <w:sz w:val="20"/>
          <w:szCs w:val="20"/>
          <w:lang w:val="en-GB" w:eastAsia="zh-CN"/>
        </w:rPr>
      </w:pPr>
    </w:p>
    <w:p w:rsidR="005A1EA2" w:rsidRDefault="00F92208">
      <w:pPr>
        <w:pStyle w:val="ListParagraph"/>
        <w:numPr>
          <w:ilvl w:val="0"/>
          <w:numId w:val="2"/>
        </w:numPr>
        <w:pBdr>
          <w:bottom w:val="single" w:sz="4" w:space="1" w:color="auto"/>
        </w:pBdr>
        <w:suppressAutoHyphens/>
        <w:autoSpaceDE w:val="0"/>
        <w:autoSpaceDN w:val="0"/>
        <w:adjustRightInd w:val="0"/>
        <w:spacing w:before="160"/>
        <w:rPr>
          <w:rFonts w:ascii="Arial" w:eastAsia="Arial Unicode MS" w:hAnsi="Arial"/>
          <w:b/>
          <w:bCs/>
          <w:color w:val="000000"/>
          <w:sz w:val="28"/>
          <w:szCs w:val="28"/>
          <w:lang w:eastAsia="zh-CN"/>
        </w:rPr>
      </w:pPr>
      <w:r>
        <w:rPr>
          <w:rFonts w:ascii="Arial" w:eastAsia="Arial Unicode MS" w:hAnsi="Arial"/>
          <w:b/>
          <w:bCs/>
          <w:color w:val="000000"/>
          <w:sz w:val="28"/>
          <w:szCs w:val="28"/>
          <w:lang w:eastAsia="zh-CN"/>
        </w:rPr>
        <w:t>VUE PRODUIT</w:t>
      </w:r>
    </w:p>
    <w:p w:rsidR="005A1EA2" w:rsidRDefault="005A1EA2">
      <w:pPr>
        <w:pStyle w:val="BodyTextFirstIndent"/>
        <w:ind w:left="360" w:firstLine="0"/>
        <w:rPr>
          <w:rFonts w:asciiTheme="minorBidi" w:hAnsiTheme="minorBidi" w:cstheme="minorBidi"/>
          <w:b/>
          <w:bCs/>
          <w:color w:val="FF0000"/>
          <w:u w:val="single"/>
          <w:lang w:eastAsia="zh-CN"/>
        </w:rPr>
      </w:pPr>
    </w:p>
    <w:p w:rsidR="005A1EA2" w:rsidRDefault="00F92208">
      <w:pPr>
        <w:pStyle w:val="BodyTextFirstIndent"/>
        <w:numPr>
          <w:ilvl w:val="0"/>
          <w:numId w:val="5"/>
        </w:numPr>
        <w:rPr>
          <w:rFonts w:asciiTheme="minorBidi" w:hAnsiTheme="minorBidi" w:cstheme="minorBidi"/>
          <w:b/>
          <w:bCs/>
          <w:sz w:val="22"/>
          <w:szCs w:val="22"/>
          <w:u w:val="single"/>
          <w:lang w:eastAsia="zh-CN"/>
        </w:rPr>
      </w:pPr>
      <w:r>
        <w:rPr>
          <w:rFonts w:asciiTheme="minorBidi" w:hAnsiTheme="minorBidi" w:cstheme="minorBidi"/>
          <w:b/>
          <w:bCs/>
          <w:sz w:val="22"/>
          <w:szCs w:val="22"/>
          <w:u w:val="single"/>
          <w:lang w:eastAsia="zh-CN"/>
        </w:rPr>
        <w:t>Description</w:t>
      </w:r>
    </w:p>
    <w:p w:rsidR="005A1EA2" w:rsidRDefault="005A1EA2">
      <w:pPr>
        <w:widowControl w:val="0"/>
        <w:suppressAutoHyphens/>
        <w:autoSpaceDE w:val="0"/>
        <w:autoSpaceDN w:val="0"/>
        <w:adjustRightInd w:val="0"/>
        <w:rPr>
          <w:color w:val="FF0000"/>
        </w:rPr>
      </w:pPr>
    </w:p>
    <w:p w:rsidR="005A1EA2" w:rsidRDefault="00F92208">
      <w:pPr>
        <w:pStyle w:val="BodyTextFirstIndent"/>
      </w:pPr>
      <w:r>
        <w:rPr>
          <w:rFonts w:asciiTheme="minorBidi" w:hAnsiTheme="minorBidi" w:cstheme="minorBidi"/>
          <w:noProof/>
          <w:color w:val="FF0000"/>
          <w:lang w:val="en-GB" w:eastAsia="zh-CN"/>
        </w:rPr>
        <w:drawing>
          <wp:inline distT="0" distB="0" distL="0" distR="0">
            <wp:extent cx="56388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38800" cy="4114800"/>
                    </a:xfrm>
                    <a:prstGeom prst="rect">
                      <a:avLst/>
                    </a:prstGeom>
                    <a:noFill/>
                    <a:ln>
                      <a:noFill/>
                    </a:ln>
                  </pic:spPr>
                </pic:pic>
              </a:graphicData>
            </a:graphic>
          </wp:inline>
        </w:drawing>
      </w:r>
    </w:p>
    <w:p w:rsidR="005A1EA2" w:rsidRDefault="005A1EA2">
      <w:pPr>
        <w:pStyle w:val="BodyTextFirstIndent"/>
        <w:rPr>
          <w:color w:val="FF0000"/>
        </w:rPr>
      </w:pPr>
    </w:p>
    <w:p w:rsidR="005A1EA2" w:rsidRDefault="005A1EA2">
      <w:pPr>
        <w:pStyle w:val="BodyTextFirstIndent"/>
        <w:rPr>
          <w:rFonts w:asciiTheme="minorBidi" w:hAnsiTheme="minorBidi" w:cstheme="minorBidi"/>
          <w:sz w:val="22"/>
          <w:szCs w:val="22"/>
        </w:rPr>
      </w:pPr>
    </w:p>
    <w:p w:rsidR="005A1EA2" w:rsidRDefault="00F92208">
      <w:pPr>
        <w:spacing w:after="0" w:line="240" w:lineRule="auto"/>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1- Poignée</w:t>
      </w:r>
      <w:r>
        <w:rPr>
          <w:rFonts w:asciiTheme="minorBidi" w:eastAsia="Times New Roman" w:hAnsiTheme="minorBidi" w:cstheme="minorBidi"/>
          <w:sz w:val="22"/>
          <w:szCs w:val="22"/>
          <w:lang w:val="fr-FR" w:eastAsia="zh-CN"/>
        </w:rPr>
        <w:br/>
        <w:t>2- Enrouleur du tuyau haute pression</w:t>
      </w:r>
      <w:r>
        <w:rPr>
          <w:rFonts w:asciiTheme="minorBidi" w:eastAsia="Times New Roman" w:hAnsiTheme="minorBidi" w:cstheme="minorBidi"/>
          <w:sz w:val="22"/>
          <w:szCs w:val="22"/>
          <w:lang w:val="fr-FR" w:eastAsia="zh-CN"/>
        </w:rPr>
        <w:br/>
        <w:t>3- Flexible haute pression</w:t>
      </w:r>
      <w:r>
        <w:rPr>
          <w:rFonts w:asciiTheme="minorBidi" w:eastAsia="Times New Roman" w:hAnsiTheme="minorBidi" w:cstheme="minorBidi"/>
          <w:sz w:val="22"/>
          <w:szCs w:val="22"/>
          <w:lang w:val="fr-FR" w:eastAsia="zh-CN"/>
        </w:rPr>
        <w:br/>
        <w:t>4- Affichage à l'écran</w:t>
      </w:r>
      <w:r>
        <w:rPr>
          <w:rFonts w:asciiTheme="minorBidi" w:eastAsia="Times New Roman" w:hAnsiTheme="minorBidi" w:cstheme="minorBidi"/>
          <w:sz w:val="22"/>
          <w:szCs w:val="22"/>
          <w:lang w:val="fr-FR" w:eastAsia="zh-CN"/>
        </w:rPr>
        <w:br/>
        <w:t>5- Connexion de sortie</w:t>
      </w:r>
      <w:r>
        <w:rPr>
          <w:rFonts w:asciiTheme="minorBidi" w:eastAsia="Times New Roman" w:hAnsiTheme="minorBidi" w:cstheme="minorBidi"/>
          <w:sz w:val="22"/>
          <w:szCs w:val="22"/>
          <w:lang w:val="fr-FR" w:eastAsia="zh-CN"/>
        </w:rPr>
        <w:br/>
        <w:t>6- Bouton de déverrouillage</w:t>
      </w:r>
      <w:r>
        <w:rPr>
          <w:rFonts w:asciiTheme="minorBidi" w:eastAsia="Times New Roman" w:hAnsiTheme="minorBidi" w:cstheme="minorBidi"/>
          <w:sz w:val="22"/>
          <w:szCs w:val="22"/>
          <w:lang w:val="fr-FR" w:eastAsia="zh-CN"/>
        </w:rPr>
        <w:br/>
        <w:t>7- Fiche d'alimentation</w:t>
      </w:r>
      <w:r>
        <w:rPr>
          <w:rFonts w:asciiTheme="minorBidi" w:eastAsia="Times New Roman" w:hAnsiTheme="minorBidi" w:cstheme="minorBidi"/>
          <w:sz w:val="22"/>
          <w:szCs w:val="22"/>
          <w:lang w:val="fr-FR" w:eastAsia="zh-CN"/>
        </w:rPr>
        <w:br/>
        <w:t>8- Connecteur rapide</w:t>
      </w:r>
      <w:r>
        <w:rPr>
          <w:rFonts w:asciiTheme="minorBidi" w:eastAsia="Times New Roman" w:hAnsiTheme="minorBidi" w:cstheme="minorBidi"/>
          <w:sz w:val="22"/>
          <w:szCs w:val="22"/>
          <w:lang w:val="fr-FR" w:eastAsia="zh-CN"/>
        </w:rPr>
        <w:br/>
        <w:t>9- Filtre d'entrée</w:t>
      </w:r>
      <w:r>
        <w:rPr>
          <w:rFonts w:asciiTheme="minorBidi" w:eastAsia="Times New Roman" w:hAnsiTheme="minorBidi" w:cstheme="minorBidi"/>
          <w:sz w:val="22"/>
          <w:szCs w:val="22"/>
          <w:lang w:val="fr-FR" w:eastAsia="zh-CN"/>
        </w:rPr>
        <w:br/>
        <w:t>10- Pistolet</w:t>
      </w:r>
      <w:r>
        <w:rPr>
          <w:rFonts w:asciiTheme="minorBidi" w:eastAsia="Times New Roman" w:hAnsiTheme="minorBidi" w:cstheme="minorBidi"/>
          <w:sz w:val="22"/>
          <w:szCs w:val="22"/>
          <w:lang w:val="fr-FR" w:eastAsia="zh-CN"/>
        </w:rPr>
        <w:br/>
        <w:t>11- Connecteur d'entrée</w:t>
      </w:r>
      <w:r>
        <w:rPr>
          <w:rFonts w:asciiTheme="minorBidi" w:eastAsia="Times New Roman" w:hAnsiTheme="minorBidi" w:cstheme="minorBidi"/>
          <w:sz w:val="22"/>
          <w:szCs w:val="22"/>
          <w:lang w:val="fr-FR" w:eastAsia="zh-CN"/>
        </w:rPr>
        <w:br/>
        <w:t>12- Porte-pistolet</w:t>
      </w:r>
      <w:r>
        <w:rPr>
          <w:rFonts w:asciiTheme="minorBidi" w:eastAsia="Times New Roman" w:hAnsiTheme="minorBidi" w:cstheme="minorBidi"/>
          <w:sz w:val="22"/>
          <w:szCs w:val="22"/>
          <w:lang w:val="fr-FR" w:eastAsia="zh-CN"/>
        </w:rPr>
        <w:br/>
        <w:t>13- Support de câble</w:t>
      </w:r>
      <w:r>
        <w:rPr>
          <w:rFonts w:asciiTheme="minorBidi" w:eastAsia="Times New Roman" w:hAnsiTheme="minorBidi" w:cstheme="minorBidi"/>
          <w:sz w:val="22"/>
          <w:szCs w:val="22"/>
          <w:lang w:val="fr-FR" w:eastAsia="zh-CN"/>
        </w:rPr>
        <w:br/>
        <w:t>14- Lance</w:t>
      </w:r>
      <w:r>
        <w:rPr>
          <w:rFonts w:asciiTheme="minorBidi" w:eastAsia="Times New Roman" w:hAnsiTheme="minorBidi" w:cstheme="minorBidi"/>
          <w:sz w:val="22"/>
          <w:szCs w:val="22"/>
          <w:lang w:val="fr-FR" w:eastAsia="zh-CN"/>
        </w:rPr>
        <w:br/>
        <w:t>15- Bouteille de détergent</w:t>
      </w:r>
      <w:r>
        <w:rPr>
          <w:rFonts w:asciiTheme="minorBidi" w:eastAsia="Times New Roman" w:hAnsiTheme="minorBidi" w:cstheme="minorBidi"/>
          <w:sz w:val="22"/>
          <w:szCs w:val="22"/>
          <w:lang w:val="fr-FR" w:eastAsia="zh-CN"/>
        </w:rPr>
        <w:br/>
        <w:t>16- Poignée de l’enrouleur</w:t>
      </w:r>
    </w:p>
    <w:p w:rsidR="005A1EA2" w:rsidRDefault="005A1EA2">
      <w:pPr>
        <w:pStyle w:val="BodyTextFirstIndent"/>
        <w:rPr>
          <w:lang w:val="fr-FR"/>
        </w:rPr>
      </w:pPr>
    </w:p>
    <w:p w:rsidR="005A1EA2" w:rsidRDefault="005A1EA2">
      <w:pPr>
        <w:pStyle w:val="BodyTextFirstIndent"/>
        <w:rPr>
          <w:lang w:val="fr-FR"/>
        </w:rPr>
      </w:pPr>
    </w:p>
    <w:p w:rsidR="005A1EA2" w:rsidRDefault="005A1EA2">
      <w:pPr>
        <w:pStyle w:val="BodyTextFirstIndent"/>
        <w:rPr>
          <w:lang w:val="fr-FR"/>
        </w:rPr>
      </w:pPr>
    </w:p>
    <w:tbl>
      <w:tblPr>
        <w:tblpPr w:leftFromText="180" w:rightFromText="180" w:vertAnchor="page" w:horzAnchor="page" w:tblpX="1725" w:tblpY="3608"/>
        <w:tblW w:w="0" w:type="auto"/>
        <w:tblLayout w:type="fixed"/>
        <w:tblLook w:val="04A0" w:firstRow="1" w:lastRow="0" w:firstColumn="1" w:lastColumn="0" w:noHBand="0" w:noVBand="1"/>
      </w:tblPr>
      <w:tblGrid>
        <w:gridCol w:w="4153"/>
        <w:gridCol w:w="3835"/>
      </w:tblGrid>
      <w:tr w:rsidR="00C80B1A" w:rsidRPr="00C80B1A">
        <w:trPr>
          <w:trHeight w:val="314"/>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Pression assignée</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100bar</w:t>
            </w:r>
          </w:p>
        </w:tc>
      </w:tr>
      <w:tr w:rsidR="00C80B1A" w:rsidRPr="00C80B1A">
        <w:trPr>
          <w:trHeight w:val="314"/>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Pression permise max</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150bar</w:t>
            </w:r>
          </w:p>
        </w:tc>
      </w:tr>
      <w:tr w:rsidR="00C80B1A" w:rsidRPr="00C80B1A">
        <w:trPr>
          <w:trHeight w:val="314"/>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Puissance</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2000W</w:t>
            </w:r>
          </w:p>
        </w:tc>
      </w:tr>
      <w:tr w:rsidR="00C80B1A" w:rsidRPr="00C80B1A">
        <w:trPr>
          <w:trHeight w:val="314"/>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Flux assigné</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6.0L/min</w:t>
            </w:r>
          </w:p>
        </w:tc>
      </w:tr>
      <w:tr w:rsidR="00C80B1A" w:rsidRPr="00C80B1A">
        <w:trPr>
          <w:trHeight w:val="314"/>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Flux maximal</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7.5L/min</w:t>
            </w:r>
          </w:p>
        </w:tc>
      </w:tr>
      <w:tr w:rsidR="00C80B1A" w:rsidRPr="00C80B1A">
        <w:trPr>
          <w:trHeight w:val="293"/>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 xml:space="preserve">Tension assignée  </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230V</w:t>
            </w:r>
            <w:r w:rsidR="00E73A91">
              <w:rPr>
                <w:rFonts w:asciiTheme="minorBidi" w:hAnsiTheme="minorBidi" w:cstheme="minorBidi"/>
                <w:color w:val="FF0000"/>
                <w:sz w:val="22"/>
                <w:szCs w:val="22"/>
                <w:lang w:val="fr-FR"/>
              </w:rPr>
              <w:t>˜</w:t>
            </w:r>
          </w:p>
        </w:tc>
      </w:tr>
      <w:tr w:rsidR="00C80B1A" w:rsidRPr="00C80B1A">
        <w:trPr>
          <w:trHeight w:val="293"/>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 xml:space="preserve">Fréquence assignée </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50Hz</w:t>
            </w:r>
          </w:p>
        </w:tc>
      </w:tr>
      <w:tr w:rsidR="00C80B1A" w:rsidRPr="00C80B1A">
        <w:trPr>
          <w:trHeight w:val="308"/>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Courant assigné</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021263">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8.7</w:t>
            </w:r>
            <w:r w:rsidR="00F92208" w:rsidRPr="00C80B1A">
              <w:rPr>
                <w:rFonts w:asciiTheme="minorBidi" w:hAnsiTheme="minorBidi" w:cstheme="minorBidi"/>
                <w:color w:val="FF0000"/>
                <w:sz w:val="22"/>
                <w:szCs w:val="22"/>
                <w:lang w:val="fr-FR"/>
              </w:rPr>
              <w:t>A</w:t>
            </w:r>
          </w:p>
        </w:tc>
      </w:tr>
      <w:tr w:rsidR="00C80B1A" w:rsidRPr="00C80B1A">
        <w:trPr>
          <w:trHeight w:val="299"/>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Degré de protection</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IPX5</w:t>
            </w:r>
          </w:p>
        </w:tc>
      </w:tr>
      <w:tr w:rsidR="00C80B1A" w:rsidRPr="00C80B1A">
        <w:trPr>
          <w:trHeight w:val="299"/>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Classe de protection</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II</w:t>
            </w:r>
          </w:p>
        </w:tc>
      </w:tr>
      <w:tr w:rsidR="00C80B1A" w:rsidRPr="00C80B1A">
        <w:trPr>
          <w:trHeight w:val="299"/>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Niveau de puissance sonore</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98 dB(A)</w:t>
            </w:r>
          </w:p>
        </w:tc>
      </w:tr>
      <w:tr w:rsidR="00C80B1A" w:rsidRPr="00C80B1A">
        <w:trPr>
          <w:trHeight w:val="299"/>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Niveau de pression sonore</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80 ±3 dB(A)</w:t>
            </w:r>
          </w:p>
        </w:tc>
      </w:tr>
      <w:tr w:rsidR="00C80B1A" w:rsidRPr="00C80B1A">
        <w:trPr>
          <w:trHeight w:val="302"/>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Température max de l’eau</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40</w:t>
            </w:r>
            <w:r w:rsidRPr="00C80B1A">
              <w:rPr>
                <w:rFonts w:ascii="Cambria Math" w:hAnsi="Cambria Math" w:cs="Cambria Math"/>
                <w:color w:val="FF0000"/>
                <w:sz w:val="22"/>
                <w:szCs w:val="22"/>
                <w:lang w:val="fr-FR"/>
              </w:rPr>
              <w:t>℃</w:t>
            </w:r>
          </w:p>
        </w:tc>
      </w:tr>
      <w:tr w:rsidR="00C80B1A" w:rsidRPr="00C80B1A">
        <w:trPr>
          <w:trHeight w:val="302"/>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Poids</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9.5 kg</w:t>
            </w:r>
          </w:p>
        </w:tc>
      </w:tr>
      <w:tr w:rsidR="00C80B1A" w:rsidRPr="00C80B1A">
        <w:trPr>
          <w:trHeight w:val="302"/>
        </w:trPr>
        <w:tc>
          <w:tcPr>
            <w:tcW w:w="4153"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Entrée (max.)</w:t>
            </w:r>
          </w:p>
        </w:tc>
        <w:tc>
          <w:tcPr>
            <w:tcW w:w="3835" w:type="dxa"/>
            <w:tcBorders>
              <w:top w:val="single" w:sz="6" w:space="0" w:color="auto"/>
              <w:left w:val="single" w:sz="6" w:space="0" w:color="auto"/>
              <w:bottom w:val="single" w:sz="6" w:space="0" w:color="auto"/>
              <w:right w:val="single" w:sz="6" w:space="0" w:color="auto"/>
            </w:tcBorders>
          </w:tcPr>
          <w:p w:rsidR="005A1EA2" w:rsidRPr="00C80B1A" w:rsidRDefault="00F92208">
            <w:pPr>
              <w:pStyle w:val="BodyTextFirstIndent"/>
              <w:rPr>
                <w:rFonts w:asciiTheme="minorBidi" w:hAnsiTheme="minorBidi" w:cstheme="minorBidi"/>
                <w:color w:val="FF0000"/>
                <w:sz w:val="22"/>
                <w:szCs w:val="22"/>
                <w:lang w:val="fr-FR"/>
              </w:rPr>
            </w:pPr>
            <w:r w:rsidRPr="00C80B1A">
              <w:rPr>
                <w:rFonts w:asciiTheme="minorBidi" w:hAnsiTheme="minorBidi" w:cstheme="minorBidi"/>
                <w:color w:val="FF0000"/>
                <w:sz w:val="22"/>
                <w:szCs w:val="22"/>
                <w:lang w:val="fr-FR"/>
              </w:rPr>
              <w:t>10bar</w:t>
            </w:r>
          </w:p>
        </w:tc>
      </w:tr>
    </w:tbl>
    <w:p w:rsidR="005A1EA2" w:rsidRPr="00C80B1A" w:rsidRDefault="005A1EA2">
      <w:pPr>
        <w:pStyle w:val="BodyTextFirstIndent"/>
        <w:rPr>
          <w:color w:val="FF0000"/>
          <w:lang w:val="fr-FR"/>
        </w:rPr>
      </w:pPr>
    </w:p>
    <w:p w:rsidR="005A1EA2" w:rsidRDefault="00F92208">
      <w:pPr>
        <w:pStyle w:val="BodyTextFirstIndent"/>
        <w:numPr>
          <w:ilvl w:val="0"/>
          <w:numId w:val="5"/>
        </w:numPr>
        <w:rPr>
          <w:rFonts w:asciiTheme="minorBidi" w:hAnsiTheme="minorBidi" w:cstheme="minorBidi"/>
          <w:b/>
          <w:bCs/>
          <w:sz w:val="22"/>
          <w:szCs w:val="22"/>
          <w:u w:val="single"/>
          <w:lang w:val="fr-FR"/>
        </w:rPr>
      </w:pPr>
      <w:r>
        <w:rPr>
          <w:rFonts w:asciiTheme="minorBidi" w:hAnsiTheme="minorBidi" w:cstheme="minorBidi"/>
          <w:b/>
          <w:bCs/>
          <w:sz w:val="22"/>
          <w:szCs w:val="22"/>
          <w:u w:val="single"/>
          <w:lang w:val="fr-FR"/>
        </w:rPr>
        <w:t>Informations techniques</w:t>
      </w:r>
    </w:p>
    <w:p w:rsidR="005A1EA2" w:rsidRDefault="005A1EA2">
      <w:pPr>
        <w:rPr>
          <w:rFonts w:ascii="Arial" w:hAnsi="Arial" w:cs="Arial"/>
          <w:b/>
          <w:caps/>
          <w:sz w:val="28"/>
          <w:szCs w:val="28"/>
          <w:lang w:val="fr-FR"/>
        </w:rPr>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Pr>
        <w:pStyle w:val="BodyTextFirstIndent"/>
      </w:pPr>
    </w:p>
    <w:p w:rsidR="005A1EA2" w:rsidRDefault="005A1EA2"/>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5A1EA2">
      <w:pPr>
        <w:pStyle w:val="BodyTextFirstIndent"/>
        <w:ind w:firstLine="0"/>
        <w:rPr>
          <w:rFonts w:asciiTheme="minorBidi" w:hAnsiTheme="minorBidi" w:cstheme="minorBidi"/>
          <w:b/>
          <w:bCs/>
        </w:rPr>
      </w:pPr>
    </w:p>
    <w:p w:rsidR="005A1EA2" w:rsidRDefault="00F92208">
      <w:pPr>
        <w:pStyle w:val="BodyTextFirstIndent"/>
        <w:numPr>
          <w:ilvl w:val="0"/>
          <w:numId w:val="2"/>
        </w:numPr>
        <w:pBdr>
          <w:bottom w:val="single" w:sz="4" w:space="1" w:color="auto"/>
        </w:pBdr>
        <w:rPr>
          <w:rFonts w:asciiTheme="minorBidi" w:hAnsiTheme="minorBidi" w:cstheme="minorBidi"/>
          <w:b/>
          <w:bCs/>
          <w:sz w:val="22"/>
          <w:szCs w:val="22"/>
        </w:rPr>
      </w:pPr>
      <w:r>
        <w:rPr>
          <w:rFonts w:ascii="Arial" w:hAnsi="Arial" w:cs="Arial"/>
          <w:noProof/>
          <w:sz w:val="22"/>
          <w:szCs w:val="22"/>
          <w:lang w:val="en-GB" w:eastAsia="zh-CN"/>
        </w:rPr>
        <w:drawing>
          <wp:anchor distT="0" distB="0" distL="114300" distR="114300" simplePos="0" relativeHeight="251754496" behindDoc="1" locked="0" layoutInCell="1" allowOverlap="1">
            <wp:simplePos x="0" y="0"/>
            <wp:positionH relativeFrom="column">
              <wp:posOffset>3873500</wp:posOffset>
            </wp:positionH>
            <wp:positionV relativeFrom="paragraph">
              <wp:posOffset>234950</wp:posOffset>
            </wp:positionV>
            <wp:extent cx="2172970" cy="1997710"/>
            <wp:effectExtent l="0" t="0" r="0" b="0"/>
            <wp:wrapTight wrapText="bothSides">
              <wp:wrapPolygon edited="0">
                <wp:start x="0" y="0"/>
                <wp:lineTo x="0" y="21421"/>
                <wp:lineTo x="21398" y="21421"/>
                <wp:lineTo x="21398" y="0"/>
                <wp:lineTo x="0" y="0"/>
              </wp:wrapPolygon>
            </wp:wrapTight>
            <wp:docPr id="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pic:cNvPicPr>
                      <a:picLocks noChangeAspect="1"/>
                    </pic:cNvPicPr>
                  </pic:nvPicPr>
                  <pic:blipFill>
                    <a:blip r:embed="rId21">
                      <a:grayscl/>
                    </a:blip>
                    <a:stretch>
                      <a:fillRect/>
                    </a:stretch>
                  </pic:blipFill>
                  <pic:spPr>
                    <a:xfrm>
                      <a:off x="0" y="0"/>
                      <a:ext cx="2172970" cy="1997710"/>
                    </a:xfrm>
                    <a:prstGeom prst="rect">
                      <a:avLst/>
                    </a:prstGeom>
                  </pic:spPr>
                </pic:pic>
              </a:graphicData>
            </a:graphic>
          </wp:anchor>
        </w:drawing>
      </w:r>
      <w:r>
        <w:rPr>
          <w:rFonts w:asciiTheme="minorBidi" w:hAnsiTheme="minorBidi" w:cstheme="minorBidi"/>
          <w:b/>
          <w:bCs/>
          <w:sz w:val="22"/>
          <w:szCs w:val="22"/>
        </w:rPr>
        <w:t>MONTAGE</w:t>
      </w:r>
    </w:p>
    <w:p w:rsidR="005A1EA2" w:rsidRDefault="005A1EA2">
      <w:pPr>
        <w:pStyle w:val="BodyTextFirstIndent"/>
        <w:rPr>
          <w:sz w:val="22"/>
          <w:szCs w:val="22"/>
        </w:rPr>
      </w:pPr>
    </w:p>
    <w:p w:rsidR="005A1EA2" w:rsidRPr="00021263" w:rsidRDefault="00F92208">
      <w:pPr>
        <w:rPr>
          <w:rFonts w:ascii="Arial" w:hAnsi="Arial" w:cs="Arial"/>
          <w:b/>
          <w:bCs/>
          <w:color w:val="000000" w:themeColor="text1"/>
          <w:sz w:val="22"/>
          <w:szCs w:val="22"/>
          <w:u w:val="single"/>
          <w:lang w:val="fr-FR"/>
        </w:rPr>
      </w:pPr>
      <w:r w:rsidRPr="00021263">
        <w:rPr>
          <w:rFonts w:ascii="Arial" w:hAnsi="Arial" w:cs="Arial"/>
          <w:b/>
          <w:bCs/>
          <w:color w:val="000000" w:themeColor="text1"/>
          <w:sz w:val="22"/>
          <w:szCs w:val="22"/>
          <w:u w:val="single"/>
          <w:lang w:val="fr-FR"/>
        </w:rPr>
        <w:t>Branchement du tuyau haute-pression</w:t>
      </w:r>
    </w:p>
    <w:p w:rsidR="005A1EA2" w:rsidRPr="00021263" w:rsidRDefault="005C25D6">
      <w:pPr>
        <w:rPr>
          <w:rFonts w:ascii="Arial" w:hAnsi="Arial" w:cs="Arial"/>
          <w:b/>
          <w:bCs/>
          <w:color w:val="000000" w:themeColor="text1"/>
          <w:sz w:val="22"/>
          <w:szCs w:val="22"/>
          <w:u w:val="single"/>
          <w:lang w:val="fr-FR"/>
        </w:rPr>
      </w:pPr>
      <w:r>
        <w:rPr>
          <w:rFonts w:ascii="Arial" w:hAnsi="Arial" w:cs="Arial"/>
          <w:sz w:val="22"/>
          <w:szCs w:val="22"/>
          <w:lang w:val="en-GB" w:eastAsia="zh-C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4579" o:spid="_x0000_s1027" type="#_x0000_t67" alt="" style="position:absolute;margin-left:371.3pt;margin-top:46.85pt;width:21.75pt;height:56pt;rotation:180;z-index:251755520;mso-wrap-edited:f;mso-width-percent:0;mso-height-percent:0;mso-width-percent:0;mso-height-percent:0;mso-width-relative:page;mso-height-relative:page"/>
        </w:pict>
      </w:r>
      <w:r w:rsidR="00F92208" w:rsidRPr="00021263">
        <w:rPr>
          <w:rFonts w:ascii="Arial" w:hAnsi="Arial" w:cs="Arial"/>
          <w:color w:val="000000" w:themeColor="text1"/>
          <w:sz w:val="22"/>
          <w:szCs w:val="22"/>
          <w:lang w:val="fr-FR"/>
        </w:rPr>
        <w:t xml:space="preserve">Connectez le tuyau de pression à la sortie de la machine; assurez-vous qu'il est bien connecté. </w:t>
      </w:r>
      <w:r w:rsidR="00F92208" w:rsidRPr="00021263">
        <w:rPr>
          <w:rFonts w:ascii="Arial" w:hAnsi="Arial" w:cs="Arial"/>
          <w:color w:val="000000" w:themeColor="text1"/>
          <w:sz w:val="22"/>
          <w:szCs w:val="22"/>
          <w:lang w:val="fr-FR"/>
        </w:rPr>
        <w:br/>
        <w:t>Pour déconnecter le flexible haute-pression, poussez le bouton sur la position ON, puis retirez le flexible.</w:t>
      </w:r>
    </w:p>
    <w:p w:rsidR="005A1EA2" w:rsidRDefault="005A1EA2">
      <w:pPr>
        <w:ind w:firstLineChars="100" w:firstLine="220"/>
        <w:rPr>
          <w:rFonts w:ascii="Arial" w:hAnsi="Arial" w:cs="Arial"/>
          <w:sz w:val="22"/>
          <w:szCs w:val="22"/>
          <w:lang w:val="fr-FR"/>
        </w:rPr>
      </w:pPr>
    </w:p>
    <w:p w:rsidR="005A1EA2" w:rsidRDefault="005C25D6" w:rsidP="00021263">
      <w:pPr>
        <w:rPr>
          <w:rFonts w:ascii="Arial" w:hAnsi="Arial" w:cs="Arial"/>
          <w:b/>
          <w:sz w:val="22"/>
          <w:szCs w:val="22"/>
          <w:lang w:val="fr-FR"/>
        </w:rPr>
      </w:pPr>
      <w:r>
        <w:rPr>
          <w:rFonts w:ascii="Arial" w:hAnsi="Arial" w:cs="Arial"/>
          <w:b/>
          <w:sz w:val="22"/>
          <w:szCs w:val="22"/>
        </w:rPr>
        <w:pict>
          <v:rect id="矩形 4580" o:spid="_x0000_s1026" alt="" style="position:absolute;margin-left:354.95pt;margin-top:10.15pt;width:50.55pt;height:27.45pt;z-index:251728896;mso-wrap-style:square;mso-wrap-edited:f;mso-width-percent:0;mso-height-percent:0;mso-width-percent:0;mso-height-percent:0;mso-width-relative:page;mso-height-relative:page;v-text-anchor:top" strokecolor="white">
            <v:textbox>
              <w:txbxContent>
                <w:p w:rsidR="005A1EA2" w:rsidRDefault="00F92208">
                  <w:pPr>
                    <w:rPr>
                      <w:rFonts w:ascii="Arial" w:hAnsi="Arial" w:cs="Arial"/>
                      <w:b/>
                      <w:lang w:val="en-GB"/>
                    </w:rPr>
                  </w:pPr>
                  <w:r>
                    <w:rPr>
                      <w:rFonts w:ascii="Arial" w:hAnsi="Arial" w:cs="Arial"/>
                      <w:b/>
                      <w:lang w:val="en-GB"/>
                    </w:rPr>
                    <w:t xml:space="preserve">Sortie </w:t>
                  </w:r>
                </w:p>
              </w:txbxContent>
            </v:textbox>
          </v:rect>
        </w:pict>
      </w:r>
    </w:p>
    <w:p w:rsidR="005A1EA2" w:rsidRPr="00021263" w:rsidRDefault="00F92208">
      <w:pPr>
        <w:tabs>
          <w:tab w:val="left" w:pos="6051"/>
        </w:tabs>
        <w:jc w:val="both"/>
        <w:rPr>
          <w:rFonts w:ascii="Arial" w:hAnsi="Arial" w:cs="Arial"/>
          <w:b/>
          <w:color w:val="000000" w:themeColor="text1"/>
          <w:sz w:val="22"/>
          <w:szCs w:val="22"/>
          <w:u w:val="single"/>
          <w:lang w:val="fr-FR"/>
        </w:rPr>
      </w:pPr>
      <w:r w:rsidRPr="00021263">
        <w:rPr>
          <w:rFonts w:ascii="Arial" w:hAnsi="Arial" w:cs="Arial"/>
          <w:b/>
          <w:color w:val="000000" w:themeColor="text1"/>
          <w:sz w:val="22"/>
          <w:szCs w:val="22"/>
          <w:u w:val="single"/>
          <w:lang w:val="fr-FR"/>
        </w:rPr>
        <w:t>Branchement du pistolet</w:t>
      </w:r>
    </w:p>
    <w:p w:rsidR="005A1EA2" w:rsidRPr="00021263" w:rsidRDefault="00F92208">
      <w:pPr>
        <w:tabs>
          <w:tab w:val="left" w:pos="6051"/>
        </w:tabs>
        <w:rPr>
          <w:rFonts w:ascii="Arial" w:hAnsi="Arial" w:cs="Arial"/>
          <w:b/>
          <w:color w:val="000000" w:themeColor="text1"/>
          <w:sz w:val="22"/>
          <w:szCs w:val="22"/>
          <w:lang w:val="fr-FR"/>
        </w:rPr>
      </w:pPr>
      <w:r w:rsidRPr="00021263">
        <w:rPr>
          <w:rFonts w:ascii="Arial" w:hAnsi="Arial" w:cs="Arial"/>
          <w:color w:val="000000" w:themeColor="text1"/>
          <w:sz w:val="22"/>
          <w:szCs w:val="22"/>
          <w:lang w:val="fr-FR"/>
        </w:rPr>
        <w:t xml:space="preserve">Connectez la lance au pistolet. Tournez la lance du pistolet dans le sens antihoraire jusqu'à ce qu'elle se verrouille en position. Connectez le tuyau au filetage du pistolet. </w:t>
      </w:r>
    </w:p>
    <w:p w:rsidR="005A1EA2" w:rsidRDefault="00F92208">
      <w:pPr>
        <w:tabs>
          <w:tab w:val="left" w:pos="6051"/>
        </w:tabs>
        <w:rPr>
          <w:rFonts w:ascii="Arial" w:hAnsi="Arial" w:cs="Arial"/>
          <w:b/>
          <w:color w:val="FF0000"/>
          <w:sz w:val="22"/>
          <w:szCs w:val="22"/>
          <w:lang w:val="fr-FR"/>
        </w:rPr>
      </w:pPr>
      <w:r>
        <w:rPr>
          <w:rFonts w:ascii="Arial" w:hAnsi="Arial" w:cs="Arial"/>
          <w:b/>
          <w:noProof/>
          <w:color w:val="FF0000"/>
          <w:sz w:val="22"/>
          <w:szCs w:val="22"/>
          <w:lang w:val="en-GB" w:eastAsia="zh-CN"/>
        </w:rPr>
        <w:drawing>
          <wp:inline distT="0" distB="0" distL="0" distR="0">
            <wp:extent cx="5724525" cy="1914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24525" cy="1914525"/>
                    </a:xfrm>
                    <a:prstGeom prst="rect">
                      <a:avLst/>
                    </a:prstGeom>
                    <a:noFill/>
                    <a:ln>
                      <a:noFill/>
                    </a:ln>
                  </pic:spPr>
                </pic:pic>
              </a:graphicData>
            </a:graphic>
          </wp:inline>
        </w:drawing>
      </w:r>
    </w:p>
    <w:p w:rsidR="005A1EA2" w:rsidRPr="00021263" w:rsidRDefault="00F92208">
      <w:pPr>
        <w:rPr>
          <w:color w:val="000000" w:themeColor="text1"/>
          <w:sz w:val="22"/>
          <w:szCs w:val="22"/>
          <w:u w:val="single"/>
          <w:lang w:val="fr-FR"/>
        </w:rPr>
      </w:pPr>
      <w:r>
        <w:rPr>
          <w:rFonts w:hint="eastAsia"/>
          <w:color w:val="FF0000"/>
          <w:sz w:val="22"/>
          <w:szCs w:val="22"/>
          <w:lang w:val="fr-FR"/>
        </w:rPr>
        <w:t xml:space="preserve">                                                                                                         </w:t>
      </w:r>
      <w:r w:rsidRPr="00021263">
        <w:rPr>
          <w:rFonts w:ascii="Arial" w:hAnsi="Arial" w:cs="Arial"/>
          <w:b/>
          <w:bCs/>
          <w:color w:val="000000" w:themeColor="text1"/>
          <w:sz w:val="22"/>
          <w:szCs w:val="22"/>
          <w:u w:val="single"/>
          <w:lang w:val="fr-FR"/>
        </w:rPr>
        <w:t>Branchement de la bouteille de détergent</w:t>
      </w:r>
    </w:p>
    <w:p w:rsidR="005A1EA2" w:rsidRPr="00577DDF" w:rsidRDefault="00F92208">
      <w:pPr>
        <w:rPr>
          <w:rFonts w:ascii="Arial" w:hAnsi="Arial" w:cs="Arial"/>
          <w:b/>
          <w:color w:val="000000" w:themeColor="text1"/>
          <w:sz w:val="22"/>
          <w:szCs w:val="22"/>
          <w:lang w:val="fr-FR"/>
        </w:rPr>
      </w:pPr>
      <w:r w:rsidRPr="00021263">
        <w:rPr>
          <w:rFonts w:ascii="Arial" w:hAnsi="Arial" w:cs="Arial"/>
          <w:color w:val="000000" w:themeColor="text1"/>
          <w:sz w:val="22"/>
          <w:szCs w:val="22"/>
          <w:lang w:val="fr-FR"/>
        </w:rPr>
        <w:t xml:space="preserve">Connectez la bouteille de détergent au pistolet. Tournez la bouteille de savon dans le sens inverse des aiguilles d'une montre jusqu'à ce qu'elle se verrouille en position. </w:t>
      </w:r>
    </w:p>
    <w:p w:rsidR="005A1EA2" w:rsidRDefault="00F92208">
      <w:pPr>
        <w:rPr>
          <w:rFonts w:ascii="Arial" w:hAnsi="Arial" w:cs="Arial"/>
          <w:b/>
          <w:sz w:val="22"/>
          <w:szCs w:val="22"/>
          <w:lang w:val="fr-FR"/>
        </w:rPr>
      </w:pPr>
      <w:r>
        <w:rPr>
          <w:rFonts w:ascii="Arial" w:hAnsi="Arial" w:cs="Arial" w:hint="eastAsia"/>
          <w:b/>
          <w:sz w:val="22"/>
          <w:szCs w:val="22"/>
          <w:lang w:val="fr-FR"/>
        </w:rPr>
        <w:t xml:space="preserve">     </w:t>
      </w:r>
      <w:r>
        <w:rPr>
          <w:rFonts w:ascii="Arial" w:hAnsi="Arial" w:cs="Arial" w:hint="eastAsia"/>
          <w:b/>
          <w:noProof/>
          <w:sz w:val="22"/>
          <w:szCs w:val="22"/>
          <w:lang w:val="en-GB" w:eastAsia="zh-CN"/>
        </w:rPr>
        <w:drawing>
          <wp:inline distT="0" distB="0" distL="0" distR="0">
            <wp:extent cx="3629025" cy="1724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29025" cy="1724025"/>
                    </a:xfrm>
                    <a:prstGeom prst="rect">
                      <a:avLst/>
                    </a:prstGeom>
                    <a:noFill/>
                    <a:ln>
                      <a:noFill/>
                    </a:ln>
                  </pic:spPr>
                </pic:pic>
              </a:graphicData>
            </a:graphic>
          </wp:inline>
        </w:drawing>
      </w:r>
      <w:r>
        <w:rPr>
          <w:rFonts w:ascii="Arial" w:hAnsi="Arial" w:cs="Arial" w:hint="eastAsia"/>
          <w:b/>
          <w:sz w:val="22"/>
          <w:szCs w:val="22"/>
          <w:lang w:val="fr-FR"/>
        </w:rPr>
        <w:t xml:space="preserve">                                     </w:t>
      </w:r>
    </w:p>
    <w:p w:rsidR="005A1EA2" w:rsidRDefault="005A1EA2">
      <w:pPr>
        <w:pStyle w:val="BodyTextFirstIndent"/>
        <w:ind w:firstLine="0"/>
        <w:rPr>
          <w:sz w:val="22"/>
          <w:szCs w:val="22"/>
          <w:lang w:val="fr-FR"/>
        </w:rPr>
      </w:pPr>
    </w:p>
    <w:p w:rsidR="005A1EA2" w:rsidRPr="00021263" w:rsidRDefault="00F92208">
      <w:pPr>
        <w:tabs>
          <w:tab w:val="left" w:pos="6051"/>
        </w:tabs>
        <w:jc w:val="both"/>
        <w:rPr>
          <w:rFonts w:ascii="Arial" w:hAnsi="Arial" w:cs="Arial"/>
          <w:b/>
          <w:color w:val="000000" w:themeColor="text1"/>
          <w:sz w:val="22"/>
          <w:szCs w:val="22"/>
          <w:u w:val="single"/>
          <w:lang w:val="fr-FR"/>
        </w:rPr>
      </w:pPr>
      <w:r w:rsidRPr="00021263">
        <w:rPr>
          <w:rFonts w:ascii="Arial" w:hAnsi="Arial" w:cs="Arial"/>
          <w:b/>
          <w:color w:val="000000" w:themeColor="text1"/>
          <w:sz w:val="22"/>
          <w:szCs w:val="22"/>
          <w:u w:val="single"/>
          <w:lang w:val="fr-FR"/>
        </w:rPr>
        <w:lastRenderedPageBreak/>
        <w:t>Remplissez la bouteille de détergent</w:t>
      </w:r>
    </w:p>
    <w:p w:rsidR="005A1EA2" w:rsidRPr="00021263" w:rsidRDefault="00F92208">
      <w:pPr>
        <w:pStyle w:val="ListParagraph"/>
        <w:numPr>
          <w:ilvl w:val="0"/>
          <w:numId w:val="6"/>
        </w:numPr>
        <w:tabs>
          <w:tab w:val="left" w:pos="6051"/>
        </w:tabs>
        <w:jc w:val="both"/>
        <w:rPr>
          <w:rFonts w:ascii="Arial" w:hAnsi="Arial"/>
          <w:b/>
          <w:color w:val="000000" w:themeColor="text1"/>
          <w:u w:val="single"/>
          <w:lang w:val="fr-FR"/>
        </w:rPr>
      </w:pPr>
      <w:r w:rsidRPr="00021263">
        <w:rPr>
          <w:rFonts w:ascii="Arial" w:hAnsi="Arial"/>
          <w:bCs/>
          <w:color w:val="000000" w:themeColor="text1"/>
          <w:lang w:val="fr-FR"/>
        </w:rPr>
        <w:t>Dévissez le bouchon pour ouvrir la bouteille.</w:t>
      </w:r>
    </w:p>
    <w:p w:rsidR="005A1EA2" w:rsidRPr="00021263" w:rsidRDefault="00F92208">
      <w:pPr>
        <w:pStyle w:val="ListParagraph"/>
        <w:numPr>
          <w:ilvl w:val="0"/>
          <w:numId w:val="6"/>
        </w:numPr>
        <w:tabs>
          <w:tab w:val="left" w:pos="6051"/>
        </w:tabs>
        <w:jc w:val="both"/>
        <w:rPr>
          <w:rFonts w:ascii="Arial" w:hAnsi="Arial"/>
          <w:b/>
          <w:color w:val="000000" w:themeColor="text1"/>
          <w:u w:val="single"/>
          <w:lang w:val="fr-FR"/>
        </w:rPr>
      </w:pPr>
      <w:r w:rsidRPr="00021263">
        <w:rPr>
          <w:rFonts w:ascii="Arial" w:hAnsi="Arial"/>
          <w:bCs/>
          <w:color w:val="000000" w:themeColor="text1"/>
          <w:lang w:val="fr-FR"/>
        </w:rPr>
        <w:t>Remplissez la bouteille de solution détergente. Fermez la bouteille avec son bouchon.</w:t>
      </w:r>
      <w:r w:rsidRPr="00021263">
        <w:rPr>
          <w:rFonts w:ascii="Arial" w:hAnsi="Arial"/>
          <w:bCs/>
          <w:color w:val="000000" w:themeColor="text1"/>
          <w:lang w:val="fr-FR"/>
        </w:rPr>
        <w:br/>
      </w:r>
      <w:r w:rsidRPr="00021263">
        <w:rPr>
          <w:rFonts w:ascii="Arial" w:hAnsi="Arial"/>
          <w:bCs/>
          <w:color w:val="000000" w:themeColor="text1"/>
          <w:lang w:val="fr-FR"/>
        </w:rPr>
        <w:br/>
        <w:t xml:space="preserve">Lors de la préparation de la solution détergente, suivez les instructions ou les recommandations du fabricant du produit utilisé. </w:t>
      </w:r>
    </w:p>
    <w:p w:rsidR="005A1EA2" w:rsidRPr="00021263" w:rsidRDefault="005A1EA2">
      <w:pPr>
        <w:pStyle w:val="ListParagraph"/>
        <w:tabs>
          <w:tab w:val="left" w:pos="6051"/>
        </w:tabs>
        <w:ind w:left="360"/>
        <w:jc w:val="both"/>
        <w:rPr>
          <w:rFonts w:ascii="Arial" w:hAnsi="Arial"/>
          <w:b/>
          <w:color w:val="000000" w:themeColor="text1"/>
          <w:u w:val="single"/>
          <w:lang w:val="fr-FR"/>
        </w:rPr>
      </w:pPr>
    </w:p>
    <w:p w:rsidR="005A1EA2" w:rsidRPr="00021263" w:rsidRDefault="00F92208">
      <w:pPr>
        <w:tabs>
          <w:tab w:val="left" w:pos="6051"/>
        </w:tabs>
        <w:jc w:val="both"/>
        <w:rPr>
          <w:rFonts w:ascii="Arial" w:hAnsi="Arial" w:cs="Arial"/>
          <w:b/>
          <w:color w:val="000000" w:themeColor="text1"/>
          <w:sz w:val="22"/>
          <w:szCs w:val="22"/>
          <w:u w:val="single"/>
          <w:lang w:val="fr-FR"/>
        </w:rPr>
      </w:pPr>
      <w:r w:rsidRPr="00021263">
        <w:rPr>
          <w:rFonts w:ascii="Arial" w:hAnsi="Arial" w:cs="Arial"/>
          <w:b/>
          <w:color w:val="000000" w:themeColor="text1"/>
          <w:sz w:val="22"/>
          <w:szCs w:val="22"/>
          <w:u w:val="single"/>
          <w:lang w:val="fr-FR"/>
        </w:rPr>
        <w:t>Branchement de l’alimentation en eau</w:t>
      </w:r>
    </w:p>
    <w:p w:rsidR="005A1EA2" w:rsidRPr="00021263" w:rsidRDefault="00F92208">
      <w:pPr>
        <w:pStyle w:val="ListParagraph"/>
        <w:numPr>
          <w:ilvl w:val="0"/>
          <w:numId w:val="7"/>
        </w:numPr>
        <w:tabs>
          <w:tab w:val="left" w:pos="6051"/>
        </w:tabs>
        <w:jc w:val="both"/>
        <w:rPr>
          <w:rFonts w:ascii="Arial" w:eastAsia="Arial Unicode MS" w:hAnsi="Arial"/>
          <w:color w:val="000000" w:themeColor="text1"/>
          <w:lang w:val="fr-FR" w:eastAsia="zh-CN"/>
        </w:rPr>
      </w:pPr>
      <w:r w:rsidRPr="00021263">
        <w:rPr>
          <w:rFonts w:ascii="Arial" w:eastAsia="Arial Unicode MS" w:hAnsi="Arial"/>
          <w:color w:val="000000" w:themeColor="text1"/>
          <w:lang w:val="fr-FR" w:eastAsia="zh-CN"/>
        </w:rPr>
        <w:t>Vissez le filtre à l'arrivée d'eau.</w:t>
      </w:r>
    </w:p>
    <w:p w:rsidR="005A1EA2" w:rsidRPr="00021263" w:rsidRDefault="00F92208">
      <w:pPr>
        <w:pStyle w:val="ListParagraph"/>
        <w:numPr>
          <w:ilvl w:val="0"/>
          <w:numId w:val="7"/>
        </w:numPr>
        <w:tabs>
          <w:tab w:val="left" w:pos="6051"/>
        </w:tabs>
        <w:jc w:val="both"/>
        <w:rPr>
          <w:rFonts w:ascii="Arial" w:hAnsi="Arial"/>
          <w:b/>
          <w:color w:val="000000" w:themeColor="text1"/>
          <w:lang w:val="fr-FR"/>
        </w:rPr>
      </w:pPr>
      <w:r w:rsidRPr="00021263">
        <w:rPr>
          <w:rFonts w:ascii="Arial" w:eastAsia="Arial Unicode MS" w:hAnsi="Arial"/>
          <w:color w:val="000000" w:themeColor="text1"/>
          <w:lang w:val="fr-FR" w:eastAsia="zh-CN"/>
        </w:rPr>
        <w:t>Connectez le connecteur rapide au filtre. Connectez ensuite le tuyau d'alimentation en eau à l'entrée d'eau de la machine.</w:t>
      </w:r>
    </w:p>
    <w:p w:rsidR="00577DDF" w:rsidRPr="00577DDF" w:rsidRDefault="00F92208" w:rsidP="00577DDF">
      <w:pPr>
        <w:pStyle w:val="ListParagraph"/>
        <w:numPr>
          <w:ilvl w:val="0"/>
          <w:numId w:val="7"/>
        </w:numPr>
        <w:tabs>
          <w:tab w:val="left" w:pos="6051"/>
        </w:tabs>
        <w:jc w:val="both"/>
        <w:rPr>
          <w:rFonts w:ascii="Arial" w:hAnsi="Arial"/>
          <w:b/>
          <w:color w:val="000000" w:themeColor="text1"/>
          <w:lang w:val="fr-FR"/>
        </w:rPr>
      </w:pPr>
      <w:r w:rsidRPr="00021263">
        <w:rPr>
          <w:rFonts w:ascii="Arial" w:eastAsia="Arial Unicode MS" w:hAnsi="Arial"/>
          <w:color w:val="000000" w:themeColor="text1"/>
          <w:lang w:val="fr-FR" w:eastAsia="zh-CN"/>
        </w:rPr>
        <w:t xml:space="preserve">La longueur minimale recommandée pour le tuyau d'alimentation en eau est de 10 mètres (mais pas plus de 25 mètres) avec un diamètre de 12,5 mm pour éviter toute contre-pression et tout dommage potentiel à votre appareil. Assurez-vous qu'il peut résister à l'eau et à une pression maximale de 10 bars (0,1 </w:t>
      </w:r>
      <w:proofErr w:type="spellStart"/>
      <w:r w:rsidRPr="00021263">
        <w:rPr>
          <w:rFonts w:ascii="Arial" w:eastAsia="Arial Unicode MS" w:hAnsi="Arial"/>
          <w:color w:val="000000" w:themeColor="text1"/>
          <w:lang w:val="fr-FR" w:eastAsia="zh-CN"/>
        </w:rPr>
        <w:t>MPa</w:t>
      </w:r>
      <w:proofErr w:type="spellEnd"/>
      <w:r w:rsidRPr="00021263">
        <w:rPr>
          <w:rFonts w:ascii="Arial" w:eastAsia="Arial Unicode MS" w:hAnsi="Arial"/>
          <w:color w:val="000000" w:themeColor="text1"/>
          <w:lang w:val="fr-FR" w:eastAsia="zh-CN"/>
        </w:rPr>
        <w:t xml:space="preserve">). Si vous souhaitez connecter votre appareil à d'autres sources d'eau, assurez-vous que la pression d'entrée d'eau maximale est de 10 bars (0,1 </w:t>
      </w:r>
      <w:proofErr w:type="spellStart"/>
      <w:r w:rsidRPr="00021263">
        <w:rPr>
          <w:rFonts w:ascii="Arial" w:eastAsia="Arial Unicode MS" w:hAnsi="Arial"/>
          <w:color w:val="000000" w:themeColor="text1"/>
          <w:lang w:val="fr-FR" w:eastAsia="zh-CN"/>
        </w:rPr>
        <w:t>Mpa</w:t>
      </w:r>
      <w:proofErr w:type="spellEnd"/>
      <w:r w:rsidRPr="00021263">
        <w:rPr>
          <w:rFonts w:ascii="Arial" w:eastAsia="Arial Unicode MS" w:hAnsi="Arial"/>
          <w:color w:val="000000" w:themeColor="text1"/>
          <w:lang w:val="fr-FR" w:eastAsia="zh-CN"/>
        </w:rPr>
        <w:t>).</w:t>
      </w:r>
    </w:p>
    <w:p w:rsidR="005A1EA2" w:rsidRPr="00577DDF" w:rsidRDefault="00F92208" w:rsidP="00577DDF">
      <w:pPr>
        <w:pStyle w:val="ListParagraph"/>
        <w:tabs>
          <w:tab w:val="left" w:pos="6051"/>
        </w:tabs>
        <w:ind w:left="360"/>
        <w:jc w:val="both"/>
        <w:rPr>
          <w:rFonts w:ascii="Arial" w:hAnsi="Arial"/>
          <w:b/>
          <w:color w:val="000000" w:themeColor="text1"/>
          <w:lang w:val="fr-FR"/>
        </w:rPr>
      </w:pPr>
      <w:r w:rsidRPr="00577DDF">
        <w:rPr>
          <w:rFonts w:ascii="Arial" w:eastAsia="Arial Unicode MS" w:hAnsi="Arial"/>
          <w:color w:val="000000" w:themeColor="text1"/>
          <w:lang w:val="fr-FR" w:eastAsia="zh-CN"/>
        </w:rPr>
        <w:t>Appuyez sur la gâchette jusqu'à ce que tout l'air soit expulsé de la machine et que l'eau coule du pistolet. Cela signifie que la pompe est maintenant remplie d'eau.</w:t>
      </w:r>
    </w:p>
    <w:p w:rsidR="005A1EA2" w:rsidRDefault="00577DDF" w:rsidP="00577DDF">
      <w:pPr>
        <w:pStyle w:val="BodyTextFirstIndent"/>
        <w:jc w:val="center"/>
      </w:pPr>
      <w:r>
        <w:rPr>
          <w:noProof/>
          <w:lang w:val="en-GB" w:eastAsia="zh-CN"/>
        </w:rPr>
        <w:drawing>
          <wp:inline distT="0" distB="0" distL="0" distR="0">
            <wp:extent cx="253365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3695700"/>
                    </a:xfrm>
                    <a:prstGeom prst="rect">
                      <a:avLst/>
                    </a:prstGeom>
                    <a:noFill/>
                    <a:ln>
                      <a:noFill/>
                    </a:ln>
                  </pic:spPr>
                </pic:pic>
              </a:graphicData>
            </a:graphic>
          </wp:inline>
        </w:drawing>
      </w:r>
    </w:p>
    <w:p w:rsidR="00021263" w:rsidRDefault="00021263">
      <w:pPr>
        <w:pStyle w:val="BodyTextFirstIndent"/>
      </w:pPr>
    </w:p>
    <w:p w:rsidR="00021263" w:rsidRDefault="00021263">
      <w:pPr>
        <w:pStyle w:val="BodyTextFirstIndent"/>
      </w:pPr>
    </w:p>
    <w:p w:rsidR="005A1EA2" w:rsidRDefault="00F92208">
      <w:pPr>
        <w:pStyle w:val="ListParagraph"/>
        <w:numPr>
          <w:ilvl w:val="0"/>
          <w:numId w:val="2"/>
        </w:numPr>
        <w:pBdr>
          <w:bottom w:val="single" w:sz="4" w:space="1" w:color="auto"/>
        </w:pBdr>
        <w:rPr>
          <w:rFonts w:ascii="Arial" w:hAnsi="Arial"/>
          <w:b/>
          <w:sz w:val="24"/>
          <w:szCs w:val="24"/>
        </w:rPr>
      </w:pPr>
      <w:r>
        <w:rPr>
          <w:rFonts w:ascii="Arial" w:hAnsi="Arial"/>
          <w:b/>
          <w:sz w:val="24"/>
          <w:szCs w:val="24"/>
        </w:rPr>
        <w:lastRenderedPageBreak/>
        <w:t>UTILISATION</w:t>
      </w:r>
    </w:p>
    <w:p w:rsidR="005A1EA2" w:rsidRDefault="00021263">
      <w:pPr>
        <w:pStyle w:val="ListParagraph"/>
        <w:numPr>
          <w:ilvl w:val="0"/>
          <w:numId w:val="8"/>
        </w:numPr>
        <w:rPr>
          <w:rFonts w:ascii="Arial" w:hAnsi="Arial"/>
          <w:b/>
          <w:u w:val="single"/>
          <w:lang w:val="fr-FR"/>
        </w:rPr>
      </w:pPr>
      <w:r>
        <w:rPr>
          <w:noProof/>
          <w:lang w:val="en-GB" w:eastAsia="zh-CN"/>
        </w:rPr>
        <w:drawing>
          <wp:anchor distT="0" distB="0" distL="114300" distR="114300" simplePos="0" relativeHeight="251757568" behindDoc="0" locked="0" layoutInCell="1" allowOverlap="1" wp14:anchorId="38C4972D" wp14:editId="68E8713D">
            <wp:simplePos x="0" y="0"/>
            <wp:positionH relativeFrom="column">
              <wp:posOffset>3591612</wp:posOffset>
            </wp:positionH>
            <wp:positionV relativeFrom="paragraph">
              <wp:posOffset>128990</wp:posOffset>
            </wp:positionV>
            <wp:extent cx="2394585" cy="2534285"/>
            <wp:effectExtent l="0" t="0" r="0" b="0"/>
            <wp:wrapSquare wrapText="bothSides"/>
            <wp:docPr id="2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1"/>
                    <pic:cNvPicPr>
                      <a:picLocks noChangeAspect="1"/>
                    </pic:cNvPicPr>
                  </pic:nvPicPr>
                  <pic:blipFill>
                    <a:blip r:embed="rId25">
                      <a:grayscl/>
                    </a:blip>
                    <a:srcRect l="9690" r="6911"/>
                    <a:stretch>
                      <a:fillRect/>
                    </a:stretch>
                  </pic:blipFill>
                  <pic:spPr>
                    <a:xfrm>
                      <a:off x="0" y="0"/>
                      <a:ext cx="2394585" cy="2534285"/>
                    </a:xfrm>
                    <a:prstGeom prst="rect">
                      <a:avLst/>
                    </a:prstGeom>
                    <a:ln>
                      <a:noFill/>
                    </a:ln>
                  </pic:spPr>
                </pic:pic>
              </a:graphicData>
            </a:graphic>
          </wp:anchor>
        </w:drawing>
      </w:r>
      <w:r w:rsidR="00F92208">
        <w:rPr>
          <w:rFonts w:ascii="Arial" w:hAnsi="Arial"/>
          <w:b/>
          <w:u w:val="single"/>
          <w:lang w:val="fr-FR"/>
        </w:rPr>
        <w:t>Contrôle électronique</w:t>
      </w:r>
    </w:p>
    <w:p w:rsidR="005A1EA2" w:rsidRDefault="00F92208">
      <w:pPr>
        <w:pStyle w:val="ListParagraph"/>
        <w:numPr>
          <w:ilvl w:val="0"/>
          <w:numId w:val="7"/>
        </w:numPr>
        <w:rPr>
          <w:rFonts w:ascii="Arial" w:hAnsi="Arial"/>
          <w:b/>
          <w:lang w:val="fr-FR"/>
        </w:rPr>
      </w:pPr>
      <w:r>
        <w:rPr>
          <w:rFonts w:ascii="Arial" w:hAnsi="Arial"/>
          <w:lang w:val="fr-FR"/>
        </w:rPr>
        <w:t>Raccordez d'abord le tuyau d'eau à l'entrée et ouvrez le robinet. Assurez-vous que la machine est pleine d'eau.</w:t>
      </w:r>
      <w:r w:rsidR="00021263" w:rsidRPr="00021263">
        <w:rPr>
          <w:noProof/>
          <w:lang w:val="en-GB" w:eastAsia="zh-CN"/>
        </w:rPr>
        <w:t xml:space="preserve"> </w:t>
      </w:r>
    </w:p>
    <w:p w:rsidR="005A1EA2" w:rsidRDefault="00F92208">
      <w:pPr>
        <w:pStyle w:val="ListParagraph"/>
        <w:numPr>
          <w:ilvl w:val="0"/>
          <w:numId w:val="7"/>
        </w:numPr>
        <w:rPr>
          <w:rFonts w:ascii="Arial" w:hAnsi="Arial"/>
          <w:b/>
          <w:lang w:val="fr-FR"/>
        </w:rPr>
      </w:pPr>
      <w:r>
        <w:rPr>
          <w:rFonts w:ascii="Arial" w:hAnsi="Arial"/>
          <w:lang w:val="fr-FR"/>
        </w:rPr>
        <w:t xml:space="preserve">Allumez la machine en appuyant sur le bouton ON/OFF se trouvant derrière la machine. </w:t>
      </w:r>
    </w:p>
    <w:p w:rsidR="005A1EA2" w:rsidRDefault="00F92208">
      <w:pPr>
        <w:pStyle w:val="ListParagraph"/>
        <w:numPr>
          <w:ilvl w:val="0"/>
          <w:numId w:val="7"/>
        </w:numPr>
        <w:rPr>
          <w:rFonts w:ascii="Arial" w:hAnsi="Arial"/>
          <w:b/>
          <w:lang w:val="fr-FR"/>
        </w:rPr>
      </w:pPr>
      <w:r>
        <w:rPr>
          <w:rFonts w:ascii="Arial" w:hAnsi="Arial"/>
          <w:lang w:val="fr-FR"/>
        </w:rPr>
        <w:t xml:space="preserve">Appuyez ensuite sur le bouton </w:t>
      </w:r>
      <w:r>
        <w:rPr>
          <w:noProof/>
          <w:lang w:val="en-GB" w:eastAsia="zh-CN"/>
        </w:rPr>
        <w:drawing>
          <wp:inline distT="0" distB="0" distL="114300" distR="114300">
            <wp:extent cx="163195" cy="184785"/>
            <wp:effectExtent l="0" t="0" r="8255"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163195" cy="184785"/>
                    </a:xfrm>
                    <a:prstGeom prst="rect">
                      <a:avLst/>
                    </a:prstGeom>
                    <a:noFill/>
                    <a:ln>
                      <a:noFill/>
                    </a:ln>
                  </pic:spPr>
                </pic:pic>
              </a:graphicData>
            </a:graphic>
          </wp:inline>
        </w:drawing>
      </w:r>
      <w:r>
        <w:rPr>
          <w:rFonts w:ascii="Arial" w:hAnsi="Arial"/>
          <w:lang w:val="fr-FR"/>
        </w:rPr>
        <w:t xml:space="preserve"> du contrôle électronique pour démarrer la machine.</w:t>
      </w:r>
    </w:p>
    <w:p w:rsidR="005A1EA2" w:rsidRDefault="00F92208">
      <w:pPr>
        <w:pStyle w:val="ListParagraph"/>
        <w:numPr>
          <w:ilvl w:val="0"/>
          <w:numId w:val="7"/>
        </w:numPr>
        <w:rPr>
          <w:rFonts w:ascii="Arial" w:hAnsi="Arial"/>
          <w:b/>
          <w:lang w:val="fr-FR"/>
        </w:rPr>
      </w:pPr>
      <w:r>
        <w:rPr>
          <w:rFonts w:ascii="Arial" w:hAnsi="Arial"/>
          <w:lang w:val="fr-FR"/>
        </w:rPr>
        <w:t>Le contrôle électronique a trois modes d’opération : faible, moyen et fort. Le choix du mode dépend de la surface que vous allez nettoyer.</w:t>
      </w:r>
    </w:p>
    <w:p w:rsidR="005A1EA2" w:rsidRDefault="00F92208">
      <w:pPr>
        <w:pStyle w:val="ListParagraph"/>
        <w:numPr>
          <w:ilvl w:val="0"/>
          <w:numId w:val="7"/>
        </w:numPr>
        <w:rPr>
          <w:rFonts w:ascii="Arial" w:hAnsi="Arial"/>
          <w:b/>
          <w:lang w:val="fr-FR"/>
        </w:rPr>
      </w:pPr>
      <w:r>
        <w:rPr>
          <w:rFonts w:ascii="Arial" w:hAnsi="Arial"/>
          <w:lang w:val="fr-FR"/>
        </w:rPr>
        <w:t>Si vous souhaitez augmenter le niveau de pression, appuyez sur le bouton +. Si vous souhaitez réduire le niveau de pression, appuyez sur le bouton -.</w:t>
      </w:r>
    </w:p>
    <w:p w:rsidR="005A1EA2" w:rsidRDefault="00F92208">
      <w:pPr>
        <w:pStyle w:val="ListParagraph"/>
        <w:numPr>
          <w:ilvl w:val="0"/>
          <w:numId w:val="7"/>
        </w:numPr>
        <w:rPr>
          <w:rFonts w:ascii="Arial" w:hAnsi="Arial"/>
          <w:b/>
          <w:lang w:val="fr-FR"/>
        </w:rPr>
      </w:pPr>
      <w:r>
        <w:rPr>
          <w:rFonts w:ascii="Arial" w:hAnsi="Arial"/>
          <w:lang w:val="fr-FR"/>
        </w:rPr>
        <w:t xml:space="preserve">Lorsque vous augmentez le niveau de pression et que l'indicateur de pression devient rouge, cela signifie que la machine fonctionne à la pression maximale. À ce stade, veuillez ne pas laisser la machine fonctionner en continu pendant plus de 15 minutes.  </w:t>
      </w:r>
    </w:p>
    <w:p w:rsidR="005A1EA2" w:rsidRDefault="00F92208">
      <w:pPr>
        <w:pStyle w:val="ListParagraph"/>
        <w:numPr>
          <w:ilvl w:val="0"/>
          <w:numId w:val="8"/>
        </w:numPr>
        <w:rPr>
          <w:rFonts w:asciiTheme="minorBidi" w:hAnsiTheme="minorBidi" w:cstheme="minorBidi"/>
          <w:b/>
          <w:lang w:val="fr-FR"/>
        </w:rPr>
      </w:pPr>
      <w:r>
        <w:rPr>
          <w:rFonts w:asciiTheme="minorBidi" w:eastAsia="Times New Roman" w:hAnsiTheme="minorBidi" w:cstheme="minorBidi"/>
          <w:b/>
          <w:bCs/>
          <w:u w:val="single"/>
          <w:lang w:val="fr-FR" w:eastAsia="zh-CN"/>
        </w:rPr>
        <w:t>Utilisation de détergents</w:t>
      </w:r>
    </w:p>
    <w:p w:rsidR="005A1EA2" w:rsidRDefault="00F92208">
      <w:pPr>
        <w:pStyle w:val="ListParagraph"/>
        <w:numPr>
          <w:ilvl w:val="0"/>
          <w:numId w:val="7"/>
        </w:numPr>
        <w:jc w:val="both"/>
        <w:rPr>
          <w:rFonts w:asciiTheme="minorBidi" w:hAnsiTheme="minorBidi" w:cstheme="minorBidi"/>
          <w:b/>
          <w:lang w:val="fr-FR"/>
        </w:rPr>
      </w:pPr>
      <w:r>
        <w:rPr>
          <w:rFonts w:asciiTheme="minorBidi" w:eastAsia="Times New Roman" w:hAnsiTheme="minorBidi" w:cstheme="minorBidi"/>
          <w:lang w:val="fr-FR" w:eastAsia="zh-CN"/>
        </w:rPr>
        <w:t>Ce nettoyeur haute pression convient à l'utilisation d'agents de nettoyage universels pour les voitures, les bateaux, la maison et le jardin. Utilisez des produits recommandés par le fabricant et approuvés pour une utilisation avec des nettoyeurs haute pression.</w:t>
      </w:r>
    </w:p>
    <w:p w:rsidR="005A1EA2" w:rsidRDefault="00F92208">
      <w:pPr>
        <w:pStyle w:val="ListParagraph"/>
        <w:numPr>
          <w:ilvl w:val="0"/>
          <w:numId w:val="7"/>
        </w:numPr>
        <w:jc w:val="both"/>
        <w:rPr>
          <w:rFonts w:asciiTheme="minorBidi" w:hAnsiTheme="minorBidi" w:cstheme="minorBidi"/>
          <w:b/>
          <w:lang w:val="fr-FR"/>
        </w:rPr>
      </w:pPr>
      <w:r>
        <w:rPr>
          <w:rFonts w:asciiTheme="minorBidi" w:eastAsia="Times New Roman" w:hAnsiTheme="minorBidi" w:cstheme="minorBidi"/>
          <w:lang w:val="fr-FR" w:eastAsia="zh-CN"/>
        </w:rPr>
        <w:t>L'utilisation d'autres produits de nettoyage ou produits chimiques peut nuire à la sécurité et au fonctionnement de la machine.</w:t>
      </w:r>
    </w:p>
    <w:p w:rsidR="005A1EA2" w:rsidRDefault="00F92208">
      <w:pPr>
        <w:pStyle w:val="ListParagraph"/>
        <w:numPr>
          <w:ilvl w:val="0"/>
          <w:numId w:val="7"/>
        </w:numPr>
        <w:jc w:val="both"/>
        <w:rPr>
          <w:rFonts w:asciiTheme="minorBidi" w:hAnsiTheme="minorBidi" w:cstheme="minorBidi"/>
          <w:b/>
          <w:lang w:val="fr-FR"/>
        </w:rPr>
      </w:pPr>
      <w:r>
        <w:rPr>
          <w:rFonts w:asciiTheme="minorBidi" w:eastAsia="Times New Roman" w:hAnsiTheme="minorBidi" w:cstheme="minorBidi"/>
          <w:lang w:val="fr-FR" w:eastAsia="zh-CN"/>
        </w:rPr>
        <w:t>Lors de l'utilisation de produits de nettoyage, les instructions de dosage et d'application du fabricant du produit de nettoyage doivent être respectées.</w:t>
      </w:r>
    </w:p>
    <w:p w:rsidR="005A1EA2" w:rsidRDefault="00F92208">
      <w:pPr>
        <w:pStyle w:val="ListParagraph"/>
        <w:numPr>
          <w:ilvl w:val="0"/>
          <w:numId w:val="7"/>
        </w:numPr>
        <w:jc w:val="both"/>
        <w:rPr>
          <w:rFonts w:asciiTheme="minorBidi" w:hAnsiTheme="minorBidi" w:cstheme="minorBidi"/>
          <w:b/>
          <w:lang w:val="fr-FR"/>
        </w:rPr>
      </w:pPr>
      <w:r>
        <w:rPr>
          <w:rFonts w:asciiTheme="minorBidi" w:eastAsia="Times New Roman" w:hAnsiTheme="minorBidi" w:cstheme="minorBidi"/>
          <w:lang w:val="fr-FR" w:eastAsia="zh-CN"/>
        </w:rPr>
        <w:t>N'utilisez pas de produits de nettoyage agressifs.</w:t>
      </w:r>
    </w:p>
    <w:p w:rsidR="005A1EA2" w:rsidRDefault="00F92208">
      <w:pPr>
        <w:pStyle w:val="ListParagraph"/>
        <w:numPr>
          <w:ilvl w:val="0"/>
          <w:numId w:val="7"/>
        </w:numPr>
        <w:jc w:val="both"/>
        <w:rPr>
          <w:rFonts w:asciiTheme="minorBidi" w:hAnsiTheme="minorBidi" w:cstheme="minorBidi"/>
          <w:b/>
          <w:lang w:val="fr-FR"/>
        </w:rPr>
      </w:pPr>
      <w:r>
        <w:rPr>
          <w:rFonts w:asciiTheme="minorBidi" w:eastAsia="Times New Roman" w:hAnsiTheme="minorBidi" w:cstheme="minorBidi"/>
          <w:lang w:val="fr-FR" w:eastAsia="zh-CN"/>
        </w:rPr>
        <w:t>Obtenez des conseils sur les produits de nettoyage appropriés dans les magasins spécialisés.</w:t>
      </w:r>
    </w:p>
    <w:p w:rsidR="005A1EA2" w:rsidRDefault="00F92208">
      <w:pPr>
        <w:pStyle w:val="ListParagraph"/>
        <w:numPr>
          <w:ilvl w:val="0"/>
          <w:numId w:val="8"/>
        </w:numPr>
        <w:rPr>
          <w:rFonts w:asciiTheme="minorBidi" w:hAnsiTheme="minorBidi" w:cstheme="minorBidi"/>
          <w:b/>
          <w:lang w:val="fr-FR"/>
        </w:rPr>
      </w:pPr>
      <w:r>
        <w:rPr>
          <w:rFonts w:asciiTheme="minorBidi" w:eastAsia="Times New Roman" w:hAnsiTheme="minorBidi" w:cstheme="minorBidi"/>
          <w:b/>
          <w:bCs/>
          <w:u w:val="single"/>
          <w:lang w:val="fr-FR" w:eastAsia="zh-CN"/>
        </w:rPr>
        <w:t>Lance</w:t>
      </w:r>
    </w:p>
    <w:p w:rsidR="005A1EA2" w:rsidRDefault="00F92208">
      <w:pPr>
        <w:pStyle w:val="ListParagraph"/>
        <w:numPr>
          <w:ilvl w:val="0"/>
          <w:numId w:val="7"/>
        </w:numPr>
        <w:ind w:left="786"/>
        <w:rPr>
          <w:rFonts w:asciiTheme="minorBidi" w:hAnsiTheme="minorBidi" w:cstheme="minorBidi"/>
          <w:b/>
          <w:lang w:val="fr-FR"/>
        </w:rPr>
      </w:pPr>
      <w:r>
        <w:rPr>
          <w:rFonts w:asciiTheme="minorBidi" w:eastAsia="Times New Roman" w:hAnsiTheme="minorBidi" w:cstheme="minorBidi"/>
          <w:lang w:val="fr-FR" w:eastAsia="zh-CN"/>
        </w:rPr>
        <w:t>En tournant la pointe de la buse qui se trouve sur la lance, vous pouvez choisir entre le jet linéaire et le jet rond pour la projection.</w:t>
      </w:r>
    </w:p>
    <w:p w:rsidR="005A1EA2" w:rsidRDefault="00F92208">
      <w:pPr>
        <w:pStyle w:val="ListParagraph"/>
        <w:numPr>
          <w:ilvl w:val="0"/>
          <w:numId w:val="8"/>
        </w:numPr>
        <w:rPr>
          <w:rFonts w:asciiTheme="minorBidi" w:hAnsiTheme="minorBidi" w:cstheme="minorBidi"/>
          <w:b/>
          <w:lang w:val="fr-FR"/>
        </w:rPr>
      </w:pPr>
      <w:r>
        <w:rPr>
          <w:rFonts w:asciiTheme="minorBidi" w:eastAsia="Times New Roman" w:hAnsiTheme="minorBidi" w:cstheme="minorBidi"/>
          <w:b/>
          <w:bCs/>
          <w:u w:val="single"/>
          <w:lang w:val="fr-FR" w:eastAsia="zh-CN"/>
        </w:rPr>
        <w:t>Opération de nettoyage</w:t>
      </w:r>
    </w:p>
    <w:p w:rsidR="005A1EA2" w:rsidRDefault="00F92208">
      <w:pPr>
        <w:pStyle w:val="ListParagraph"/>
        <w:numPr>
          <w:ilvl w:val="0"/>
          <w:numId w:val="7"/>
        </w:numPr>
        <w:rPr>
          <w:rFonts w:asciiTheme="minorBidi" w:hAnsiTheme="minorBidi" w:cstheme="minorBidi"/>
          <w:b/>
          <w:lang w:val="fr-FR"/>
        </w:rPr>
      </w:pPr>
      <w:r>
        <w:rPr>
          <w:rFonts w:asciiTheme="minorBidi" w:eastAsia="Times New Roman" w:hAnsiTheme="minorBidi" w:cstheme="minorBidi"/>
          <w:lang w:val="fr-FR" w:eastAsia="zh-CN"/>
        </w:rPr>
        <w:t>Si nécessaire, commencez par nettoyer l'objet en mode de fonctionnement haute pression pour éliminer la majeure partie de la saleté.</w:t>
      </w:r>
    </w:p>
    <w:p w:rsidR="005A1EA2" w:rsidRDefault="00F92208">
      <w:pPr>
        <w:pStyle w:val="ListParagraph"/>
        <w:numPr>
          <w:ilvl w:val="0"/>
          <w:numId w:val="7"/>
        </w:numPr>
        <w:rPr>
          <w:rFonts w:asciiTheme="minorBidi" w:hAnsiTheme="minorBidi" w:cstheme="minorBidi"/>
          <w:b/>
          <w:lang w:val="fr-FR"/>
        </w:rPr>
      </w:pPr>
      <w:r>
        <w:rPr>
          <w:rFonts w:asciiTheme="minorBidi" w:eastAsia="Times New Roman" w:hAnsiTheme="minorBidi" w:cstheme="minorBidi"/>
          <w:lang w:val="fr-FR" w:eastAsia="zh-CN"/>
        </w:rPr>
        <w:t>Vaporisez le détergent sur la surface à nettoyer et laissez agir quelques instants (ne le laissez pas sécher!).</w:t>
      </w:r>
    </w:p>
    <w:p w:rsidR="005A1EA2" w:rsidRDefault="00F92208">
      <w:pPr>
        <w:pStyle w:val="ListParagraph"/>
        <w:numPr>
          <w:ilvl w:val="0"/>
          <w:numId w:val="7"/>
        </w:numPr>
        <w:rPr>
          <w:rFonts w:asciiTheme="minorBidi" w:hAnsiTheme="minorBidi" w:cstheme="minorBidi"/>
          <w:b/>
          <w:lang w:val="fr-FR"/>
        </w:rPr>
      </w:pPr>
      <w:r>
        <w:rPr>
          <w:rFonts w:asciiTheme="minorBidi" w:eastAsia="Times New Roman" w:hAnsiTheme="minorBidi" w:cstheme="minorBidi"/>
          <w:lang w:val="fr-FR" w:eastAsia="zh-CN"/>
        </w:rPr>
        <w:lastRenderedPageBreak/>
        <w:t>Rincez à haute pression pour éliminer la saleté dissoute.</w:t>
      </w:r>
    </w:p>
    <w:p w:rsidR="005A1EA2" w:rsidRDefault="00F92208">
      <w:pPr>
        <w:pStyle w:val="BodyTextFirstIndent"/>
        <w:numPr>
          <w:ilvl w:val="0"/>
          <w:numId w:val="2"/>
        </w:numPr>
        <w:pBdr>
          <w:bottom w:val="single" w:sz="4" w:space="1" w:color="auto"/>
        </w:pBdr>
        <w:rPr>
          <w:rFonts w:asciiTheme="minorBidi" w:hAnsiTheme="minorBidi" w:cstheme="minorBidi"/>
          <w:b/>
          <w:bCs/>
        </w:rPr>
      </w:pPr>
      <w:r>
        <w:rPr>
          <w:rFonts w:asciiTheme="minorBidi" w:hAnsiTheme="minorBidi" w:cstheme="minorBidi"/>
          <w:b/>
          <w:bCs/>
        </w:rPr>
        <w:t>MAINTENANCE ET RANGEMENT</w:t>
      </w:r>
    </w:p>
    <w:p w:rsidR="005A1EA2" w:rsidRDefault="005A1EA2">
      <w:pPr>
        <w:widowControl w:val="0"/>
        <w:spacing w:after="0" w:line="240" w:lineRule="auto"/>
        <w:ind w:left="360"/>
        <w:jc w:val="both"/>
        <w:rPr>
          <w:rFonts w:asciiTheme="minorBidi" w:eastAsia="Times New Roman" w:hAnsiTheme="minorBidi" w:cstheme="minorBidi"/>
          <w:sz w:val="22"/>
          <w:szCs w:val="22"/>
          <w:lang w:val="fr-FR" w:eastAsia="zh-CN"/>
        </w:rPr>
      </w:pPr>
    </w:p>
    <w:p w:rsidR="005A1EA2" w:rsidRDefault="00F92208">
      <w:pPr>
        <w:widowControl w:val="0"/>
        <w:numPr>
          <w:ilvl w:val="0"/>
          <w:numId w:val="9"/>
        </w:numPr>
        <w:spacing w:after="0" w:line="240" w:lineRule="auto"/>
        <w:jc w:val="both"/>
        <w:rPr>
          <w:rFonts w:asciiTheme="minorBidi" w:eastAsia="Times New Roman" w:hAnsiTheme="minorBidi" w:cstheme="minorBidi"/>
          <w:sz w:val="22"/>
          <w:szCs w:val="22"/>
          <w:lang w:val="fr-FR" w:eastAsia="zh-CN"/>
        </w:rPr>
      </w:pPr>
      <w:r>
        <w:rPr>
          <w:rFonts w:asciiTheme="minorBidi" w:eastAsia="Times New Roman" w:hAnsiTheme="minorBidi" w:cstheme="minorBidi"/>
          <w:b/>
          <w:bCs/>
          <w:sz w:val="22"/>
          <w:szCs w:val="22"/>
          <w:u w:val="single"/>
          <w:lang w:val="fr-FR" w:eastAsia="zh-CN"/>
        </w:rPr>
        <w:t>Nettoyage</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Éteignez l'outil; débranchez le cordon d'alimentation de la prise murale.</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Coupez l'alimentation en eau.</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Avant de débrancher le raccord du flexible haute-pression, dirigez le pistolet dans une direction sûre et évacuez l'eau haute-pression.</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Débranchez le flexible haute-pression du nettoyeur haute pression et du pistolet.</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Débranchez le tuyau d'arrosage du nettoyeur haute pression.</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Dévissez le connecteur rapide et le filtre. Nettoyez-les pour éliminer les débris et la saleté.</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Retirez l'excédent d'eau de la pompe en inclinant l'unité des deux côtés pour vidanger l'eau restante des raccords d'entrée et de sortie.</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Videz et nettoyez le réservoir de détergent.</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Essuyez toute eau restante sur toutes les pièces et raccords.</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Engagez le verrou de sécurité du pistolet.</w:t>
      </w:r>
    </w:p>
    <w:p w:rsidR="005A1EA2" w:rsidRDefault="005A1EA2">
      <w:pPr>
        <w:widowControl w:val="0"/>
        <w:spacing w:after="0" w:line="240" w:lineRule="auto"/>
        <w:ind w:left="360"/>
        <w:jc w:val="both"/>
        <w:rPr>
          <w:rFonts w:asciiTheme="minorBidi" w:eastAsia="Times New Roman" w:hAnsiTheme="minorBidi" w:cstheme="minorBidi"/>
          <w:sz w:val="22"/>
          <w:szCs w:val="22"/>
          <w:lang w:val="fr-FR" w:eastAsia="zh-CN"/>
        </w:rPr>
      </w:pPr>
    </w:p>
    <w:p w:rsidR="005A1EA2" w:rsidRDefault="00F92208">
      <w:pPr>
        <w:widowControl w:val="0"/>
        <w:numPr>
          <w:ilvl w:val="0"/>
          <w:numId w:val="9"/>
        </w:numPr>
        <w:spacing w:after="0" w:line="240" w:lineRule="auto"/>
        <w:jc w:val="both"/>
        <w:rPr>
          <w:rFonts w:asciiTheme="minorBidi" w:eastAsia="Times New Roman" w:hAnsiTheme="minorBidi" w:cstheme="minorBidi"/>
          <w:sz w:val="22"/>
          <w:szCs w:val="22"/>
          <w:lang w:val="fr-FR" w:eastAsia="zh-CN"/>
        </w:rPr>
      </w:pPr>
      <w:r>
        <w:rPr>
          <w:rFonts w:asciiTheme="minorBidi" w:eastAsia="Times New Roman" w:hAnsiTheme="minorBidi" w:cstheme="minorBidi"/>
          <w:b/>
          <w:bCs/>
          <w:sz w:val="22"/>
          <w:szCs w:val="22"/>
          <w:u w:val="single"/>
          <w:lang w:val="fr-FR" w:eastAsia="zh-CN"/>
        </w:rPr>
        <w:t>Entretien</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Il n'y a pas de maintenance spécifique à apporter par l'utilisateur final. En cas de problème avec la machine, contactez notre service client.</w:t>
      </w:r>
    </w:p>
    <w:p w:rsidR="005A1EA2" w:rsidRDefault="00F92208">
      <w:pPr>
        <w:widowControl w:val="0"/>
        <w:numPr>
          <w:ilvl w:val="0"/>
          <w:numId w:val="10"/>
        </w:numPr>
        <w:spacing w:after="0" w:line="240" w:lineRule="auto"/>
        <w:ind w:left="786"/>
        <w:jc w:val="both"/>
        <w:rPr>
          <w:rFonts w:asciiTheme="minorBidi" w:eastAsia="Times New Roman" w:hAnsiTheme="minorBidi" w:cstheme="minorBidi"/>
          <w:sz w:val="22"/>
          <w:szCs w:val="22"/>
          <w:lang w:val="fr-FR" w:eastAsia="zh-CN"/>
        </w:rPr>
      </w:pPr>
      <w:r>
        <w:rPr>
          <w:rFonts w:asciiTheme="minorBidi" w:eastAsia="Times New Roman" w:hAnsiTheme="minorBidi" w:cstheme="minorBidi"/>
          <w:sz w:val="22"/>
          <w:szCs w:val="22"/>
          <w:lang w:val="fr-FR" w:eastAsia="zh-CN"/>
        </w:rPr>
        <w:t>Vérifiez que tous les flexibles et accessoires ne sont pas endommagés avant utilisation.</w:t>
      </w:r>
    </w:p>
    <w:p w:rsidR="005A1EA2" w:rsidRDefault="005A1EA2">
      <w:pPr>
        <w:widowControl w:val="0"/>
        <w:spacing w:after="0" w:line="240" w:lineRule="auto"/>
        <w:ind w:left="360"/>
        <w:jc w:val="both"/>
        <w:rPr>
          <w:rFonts w:asciiTheme="minorBidi" w:eastAsia="Times New Roman" w:hAnsiTheme="minorBidi" w:cstheme="minorBidi"/>
          <w:sz w:val="22"/>
          <w:szCs w:val="22"/>
          <w:lang w:val="fr-FR" w:eastAsia="zh-CN"/>
        </w:rPr>
      </w:pPr>
    </w:p>
    <w:p w:rsidR="005A1EA2" w:rsidRDefault="00F92208">
      <w:pPr>
        <w:widowControl w:val="0"/>
        <w:numPr>
          <w:ilvl w:val="0"/>
          <w:numId w:val="9"/>
        </w:numPr>
        <w:spacing w:after="0" w:line="240" w:lineRule="auto"/>
        <w:jc w:val="both"/>
        <w:rPr>
          <w:rFonts w:asciiTheme="minorBidi" w:eastAsia="Times New Roman" w:hAnsiTheme="minorBidi" w:cstheme="minorBidi"/>
          <w:sz w:val="22"/>
          <w:szCs w:val="22"/>
          <w:lang w:val="fr-FR" w:eastAsia="zh-CN"/>
        </w:rPr>
      </w:pPr>
      <w:r>
        <w:rPr>
          <w:rFonts w:asciiTheme="minorBidi" w:eastAsia="Times New Roman" w:hAnsiTheme="minorBidi" w:cstheme="minorBidi"/>
          <w:b/>
          <w:bCs/>
          <w:sz w:val="22"/>
          <w:szCs w:val="22"/>
          <w:u w:val="single"/>
          <w:lang w:val="fr-FR" w:eastAsia="zh-CN"/>
        </w:rPr>
        <w:t>Rangement</w:t>
      </w:r>
    </w:p>
    <w:p w:rsidR="005A1EA2" w:rsidRDefault="00F92208">
      <w:pPr>
        <w:pStyle w:val="ListParagraph"/>
        <w:numPr>
          <w:ilvl w:val="0"/>
          <w:numId w:val="10"/>
        </w:numPr>
        <w:spacing w:after="0" w:line="240" w:lineRule="auto"/>
        <w:jc w:val="both"/>
        <w:rPr>
          <w:rFonts w:asciiTheme="minorBidi" w:eastAsia="Times New Roman" w:hAnsiTheme="minorBidi" w:cstheme="minorBidi"/>
          <w:lang w:val="fr-FR" w:eastAsia="zh-CN"/>
        </w:rPr>
      </w:pPr>
      <w:r>
        <w:rPr>
          <w:rFonts w:asciiTheme="minorBidi" w:eastAsia="Times New Roman" w:hAnsiTheme="minorBidi" w:cstheme="minorBidi"/>
          <w:lang w:val="fr-FR" w:eastAsia="zh-CN"/>
        </w:rPr>
        <w:t>Rangez le nettoyeur haute pression, les pièces et les accessoires dans un endroit sûr, hors de portée des enfants. Ne rangez pas la machine dans un environnement humide.</w:t>
      </w:r>
    </w:p>
    <w:p w:rsidR="005A1EA2" w:rsidRDefault="005A1EA2">
      <w:pPr>
        <w:pStyle w:val="BodyTextFirstIndent"/>
        <w:rPr>
          <w:rFonts w:asciiTheme="minorBidi" w:hAnsiTheme="minorBidi" w:cstheme="minorBidi"/>
          <w:b/>
          <w:bCs/>
          <w:lang w:val="fr-FR"/>
        </w:rPr>
      </w:pPr>
    </w:p>
    <w:p w:rsidR="005A1EA2" w:rsidRDefault="005A1EA2">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021263" w:rsidRDefault="00021263">
      <w:pPr>
        <w:pStyle w:val="BodyTextFirstIndent"/>
        <w:rPr>
          <w:rFonts w:asciiTheme="minorBidi" w:hAnsiTheme="minorBidi" w:cstheme="minorBidi"/>
          <w:b/>
          <w:bCs/>
          <w:lang w:val="fr-FR"/>
        </w:rPr>
      </w:pPr>
    </w:p>
    <w:p w:rsidR="005A1EA2" w:rsidRDefault="00F92208">
      <w:pPr>
        <w:pStyle w:val="ListParagraph"/>
        <w:numPr>
          <w:ilvl w:val="0"/>
          <w:numId w:val="2"/>
        </w:numPr>
        <w:pBdr>
          <w:bottom w:val="single" w:sz="4" w:space="1" w:color="auto"/>
        </w:pBdr>
        <w:autoSpaceDE w:val="0"/>
        <w:autoSpaceDN w:val="0"/>
        <w:adjustRightInd w:val="0"/>
        <w:rPr>
          <w:rFonts w:asciiTheme="minorBidi" w:hAnsiTheme="minorBidi" w:cstheme="minorBidi"/>
          <w:b/>
          <w:bCs/>
          <w:sz w:val="24"/>
          <w:szCs w:val="24"/>
          <w:lang w:val="fr-FR"/>
        </w:rPr>
      </w:pPr>
      <w:r>
        <w:rPr>
          <w:rFonts w:asciiTheme="minorBidi" w:hAnsiTheme="minorBidi" w:cstheme="minorBidi"/>
          <w:b/>
          <w:bCs/>
          <w:sz w:val="24"/>
          <w:szCs w:val="24"/>
          <w:lang w:val="fr-FR"/>
        </w:rPr>
        <w:lastRenderedPageBreak/>
        <w:t>DEPANNAGE</w:t>
      </w:r>
    </w:p>
    <w:tbl>
      <w:tblPr>
        <w:tblW w:w="0" w:type="auto"/>
        <w:jc w:val="center"/>
        <w:tblLayout w:type="fixed"/>
        <w:tblLook w:val="04A0" w:firstRow="1" w:lastRow="0" w:firstColumn="1" w:lastColumn="0" w:noHBand="0" w:noVBand="1"/>
      </w:tblPr>
      <w:tblGrid>
        <w:gridCol w:w="2066"/>
        <w:gridCol w:w="2869"/>
        <w:gridCol w:w="3587"/>
      </w:tblGrid>
      <w:tr w:rsidR="005A1EA2" w:rsidTr="00021263">
        <w:trPr>
          <w:trHeight w:val="192"/>
          <w:jc w:val="center"/>
        </w:trPr>
        <w:tc>
          <w:tcPr>
            <w:tcW w:w="2066" w:type="dxa"/>
            <w:tcBorders>
              <w:top w:val="single" w:sz="6" w:space="0" w:color="auto"/>
              <w:left w:val="single" w:sz="6" w:space="0" w:color="auto"/>
              <w:bottom w:val="single" w:sz="6" w:space="0" w:color="auto"/>
              <w:right w:val="single" w:sz="6" w:space="0" w:color="auto"/>
            </w:tcBorders>
          </w:tcPr>
          <w:p w:rsidR="005A1EA2" w:rsidRDefault="00F92208">
            <w:pPr>
              <w:autoSpaceDE w:val="0"/>
              <w:autoSpaceDN w:val="0"/>
              <w:adjustRightInd w:val="0"/>
              <w:jc w:val="center"/>
              <w:rPr>
                <w:rFonts w:ascii="Arial" w:hAnsi="Arial" w:cs="Arial"/>
                <w:b/>
                <w:bCs/>
                <w:sz w:val="22"/>
                <w:szCs w:val="22"/>
                <w:lang w:val="fr-FR"/>
              </w:rPr>
            </w:pPr>
            <w:r>
              <w:rPr>
                <w:rFonts w:ascii="Arial" w:hAnsi="Arial" w:cs="Arial"/>
                <w:b/>
                <w:bCs/>
                <w:sz w:val="22"/>
                <w:szCs w:val="22"/>
                <w:lang w:val="fr-FR"/>
              </w:rPr>
              <w:t>Problème</w:t>
            </w:r>
          </w:p>
        </w:tc>
        <w:tc>
          <w:tcPr>
            <w:tcW w:w="2869" w:type="dxa"/>
            <w:tcBorders>
              <w:top w:val="single" w:sz="6" w:space="0" w:color="auto"/>
              <w:left w:val="single" w:sz="6" w:space="0" w:color="auto"/>
              <w:bottom w:val="single" w:sz="6" w:space="0" w:color="auto"/>
              <w:right w:val="single" w:sz="6" w:space="0" w:color="auto"/>
            </w:tcBorders>
          </w:tcPr>
          <w:p w:rsidR="005A1EA2" w:rsidRDefault="00F92208">
            <w:pPr>
              <w:autoSpaceDE w:val="0"/>
              <w:autoSpaceDN w:val="0"/>
              <w:adjustRightInd w:val="0"/>
              <w:jc w:val="center"/>
              <w:rPr>
                <w:rFonts w:ascii="Arial" w:hAnsi="Arial" w:cs="Arial"/>
                <w:b/>
                <w:bCs/>
                <w:sz w:val="22"/>
                <w:szCs w:val="22"/>
                <w:lang w:val="fr-FR"/>
              </w:rPr>
            </w:pPr>
            <w:r>
              <w:rPr>
                <w:rFonts w:ascii="Arial" w:hAnsi="Arial" w:cs="Arial"/>
                <w:b/>
                <w:bCs/>
                <w:sz w:val="22"/>
                <w:szCs w:val="22"/>
                <w:lang w:val="fr-FR"/>
              </w:rPr>
              <w:t>Cause</w:t>
            </w:r>
          </w:p>
        </w:tc>
        <w:tc>
          <w:tcPr>
            <w:tcW w:w="3587" w:type="dxa"/>
            <w:tcBorders>
              <w:top w:val="single" w:sz="6" w:space="0" w:color="auto"/>
              <w:left w:val="single" w:sz="6" w:space="0" w:color="auto"/>
              <w:bottom w:val="single" w:sz="6" w:space="0" w:color="auto"/>
              <w:right w:val="single" w:sz="6" w:space="0" w:color="auto"/>
            </w:tcBorders>
          </w:tcPr>
          <w:p w:rsidR="005A1EA2" w:rsidRDefault="00F92208">
            <w:pPr>
              <w:autoSpaceDE w:val="0"/>
              <w:autoSpaceDN w:val="0"/>
              <w:adjustRightInd w:val="0"/>
              <w:jc w:val="center"/>
              <w:rPr>
                <w:rFonts w:ascii="Arial" w:hAnsi="Arial" w:cs="Arial"/>
                <w:b/>
                <w:bCs/>
                <w:sz w:val="22"/>
                <w:szCs w:val="22"/>
                <w:lang w:val="fr-FR"/>
              </w:rPr>
            </w:pPr>
            <w:r>
              <w:rPr>
                <w:rFonts w:ascii="Arial" w:hAnsi="Arial" w:cs="Arial"/>
                <w:b/>
                <w:bCs/>
                <w:sz w:val="22"/>
                <w:szCs w:val="22"/>
                <w:lang w:val="fr-FR"/>
              </w:rPr>
              <w:t>Solution</w:t>
            </w:r>
          </w:p>
        </w:tc>
      </w:tr>
      <w:tr w:rsidR="005A1EA2" w:rsidTr="00021263">
        <w:trPr>
          <w:trHeight w:val="192"/>
          <w:jc w:val="center"/>
        </w:trPr>
        <w:tc>
          <w:tcPr>
            <w:tcW w:w="2066" w:type="dxa"/>
            <w:tcBorders>
              <w:top w:val="single" w:sz="6" w:space="0" w:color="auto"/>
              <w:left w:val="single" w:sz="6" w:space="0" w:color="auto"/>
              <w:bottom w:val="single" w:sz="6" w:space="0" w:color="auto"/>
              <w:right w:val="single" w:sz="6" w:space="0" w:color="auto"/>
            </w:tcBorders>
          </w:tcPr>
          <w:p w:rsidR="005A1EA2" w:rsidRDefault="005A1EA2">
            <w:pPr>
              <w:autoSpaceDE w:val="0"/>
              <w:autoSpaceDN w:val="0"/>
              <w:adjustRightInd w:val="0"/>
              <w:rPr>
                <w:rFonts w:ascii="Arial" w:hAnsi="Arial" w:cs="Arial"/>
                <w:sz w:val="22"/>
                <w:szCs w:val="22"/>
                <w:lang w:val="fr-FR"/>
              </w:rPr>
            </w:pPr>
          </w:p>
          <w:p w:rsidR="005A1EA2" w:rsidRDefault="00F92208">
            <w:pPr>
              <w:autoSpaceDE w:val="0"/>
              <w:autoSpaceDN w:val="0"/>
              <w:adjustRightInd w:val="0"/>
              <w:rPr>
                <w:rFonts w:ascii="Arial" w:hAnsi="Arial" w:cs="Arial"/>
                <w:sz w:val="22"/>
                <w:szCs w:val="22"/>
                <w:lang w:val="fr-FR"/>
              </w:rPr>
            </w:pPr>
            <w:r>
              <w:rPr>
                <w:rFonts w:ascii="Arial" w:hAnsi="Arial" w:cs="Arial"/>
                <w:sz w:val="22"/>
                <w:szCs w:val="22"/>
                <w:lang w:val="fr-FR"/>
              </w:rPr>
              <w:t>La machine ne fonctionne pas</w:t>
            </w:r>
          </w:p>
        </w:tc>
        <w:tc>
          <w:tcPr>
            <w:tcW w:w="2869"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Pas d'alimentation</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Alimentation défectueuse.</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Bague de verrouillage de la pompe trop serrée.</w:t>
            </w:r>
          </w:p>
        </w:tc>
        <w:tc>
          <w:tcPr>
            <w:tcW w:w="3587" w:type="dxa"/>
            <w:tcBorders>
              <w:top w:val="single" w:sz="6" w:space="0" w:color="auto"/>
              <w:left w:val="single" w:sz="6" w:space="0" w:color="auto"/>
              <w:bottom w:val="single" w:sz="6" w:space="0" w:color="auto"/>
              <w:right w:val="single" w:sz="6" w:space="0" w:color="auto"/>
            </w:tcBorders>
          </w:tcPr>
          <w:p w:rsidR="005A1EA2" w:rsidRDefault="005A1EA2">
            <w:pPr>
              <w:pStyle w:val="ListParagraph"/>
              <w:tabs>
                <w:tab w:val="left" w:pos="360"/>
              </w:tabs>
              <w:autoSpaceDE w:val="0"/>
              <w:autoSpaceDN w:val="0"/>
              <w:adjustRightInd w:val="0"/>
              <w:ind w:left="360"/>
              <w:rPr>
                <w:rFonts w:ascii="Arial" w:hAnsi="Arial"/>
                <w:lang w:val="fr-FR"/>
              </w:rPr>
            </w:pPr>
          </w:p>
          <w:p w:rsidR="005A1EA2" w:rsidRDefault="005A1EA2">
            <w:pPr>
              <w:pStyle w:val="ListParagraph"/>
              <w:tabs>
                <w:tab w:val="left" w:pos="360"/>
              </w:tabs>
              <w:autoSpaceDE w:val="0"/>
              <w:autoSpaceDN w:val="0"/>
              <w:adjustRightInd w:val="0"/>
              <w:ind w:left="360"/>
              <w:rPr>
                <w:rFonts w:ascii="Arial" w:hAnsi="Arial"/>
                <w:lang w:val="fr-FR"/>
              </w:rPr>
            </w:pP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Contacter notre service client</w:t>
            </w:r>
          </w:p>
        </w:tc>
      </w:tr>
      <w:tr w:rsidR="005A1EA2" w:rsidRPr="00C828DD" w:rsidTr="00021263">
        <w:trPr>
          <w:trHeight w:val="192"/>
          <w:jc w:val="center"/>
        </w:trPr>
        <w:tc>
          <w:tcPr>
            <w:tcW w:w="2066" w:type="dxa"/>
            <w:tcBorders>
              <w:top w:val="single" w:sz="6" w:space="0" w:color="auto"/>
              <w:left w:val="single" w:sz="6" w:space="0" w:color="auto"/>
              <w:bottom w:val="single" w:sz="6" w:space="0" w:color="auto"/>
              <w:right w:val="single" w:sz="6" w:space="0" w:color="auto"/>
            </w:tcBorders>
          </w:tcPr>
          <w:p w:rsidR="005A1EA2" w:rsidRDefault="005A1EA2">
            <w:pPr>
              <w:autoSpaceDE w:val="0"/>
              <w:autoSpaceDN w:val="0"/>
              <w:adjustRightInd w:val="0"/>
              <w:rPr>
                <w:rFonts w:ascii="Arial" w:hAnsi="Arial" w:cs="Arial"/>
                <w:sz w:val="22"/>
                <w:szCs w:val="22"/>
                <w:lang w:val="fr-FR"/>
              </w:rPr>
            </w:pPr>
          </w:p>
          <w:p w:rsidR="005A1EA2" w:rsidRDefault="005A1EA2">
            <w:pPr>
              <w:autoSpaceDE w:val="0"/>
              <w:autoSpaceDN w:val="0"/>
              <w:adjustRightInd w:val="0"/>
              <w:rPr>
                <w:rFonts w:ascii="Arial" w:hAnsi="Arial" w:cs="Arial"/>
                <w:sz w:val="22"/>
                <w:szCs w:val="22"/>
                <w:lang w:val="fr-FR"/>
              </w:rPr>
            </w:pPr>
          </w:p>
          <w:p w:rsidR="005A1EA2" w:rsidRDefault="00F92208">
            <w:pPr>
              <w:autoSpaceDE w:val="0"/>
              <w:autoSpaceDN w:val="0"/>
              <w:adjustRightInd w:val="0"/>
              <w:rPr>
                <w:rFonts w:ascii="Arial" w:hAnsi="Arial" w:cs="Arial"/>
                <w:sz w:val="22"/>
                <w:szCs w:val="22"/>
                <w:lang w:val="fr-FR"/>
              </w:rPr>
            </w:pPr>
            <w:r>
              <w:rPr>
                <w:rFonts w:ascii="Arial" w:hAnsi="Arial" w:cs="Arial"/>
                <w:sz w:val="22"/>
                <w:szCs w:val="22"/>
                <w:lang w:val="fr-FR"/>
              </w:rPr>
              <w:t>Pas assez d'eau qui sort, pression de travail inégale</w:t>
            </w:r>
          </w:p>
        </w:tc>
        <w:tc>
          <w:tcPr>
            <w:tcW w:w="2869"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Le filtre est bloqué</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La connexion d'entrée n'est pas bonne,  présence d’air dans le tuyau d'entrée.</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La valve est bloquée</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La buse de sortie n'est pas lisse.</w:t>
            </w:r>
          </w:p>
        </w:tc>
        <w:tc>
          <w:tcPr>
            <w:tcW w:w="3587"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Nettoyer le filtre.</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Vérifier la connexion, serrer le joint. Vérifier si le tuyau est bouché ou s'il n'y a pas assez d'eau d'entrée.</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Nettoyer la valve et réinstallez-la</w:t>
            </w: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Contacter le service après-vente</w:t>
            </w:r>
          </w:p>
        </w:tc>
      </w:tr>
      <w:tr w:rsidR="005A1EA2" w:rsidTr="00021263">
        <w:trPr>
          <w:trHeight w:val="398"/>
          <w:jc w:val="center"/>
        </w:trPr>
        <w:tc>
          <w:tcPr>
            <w:tcW w:w="2066" w:type="dxa"/>
            <w:tcBorders>
              <w:top w:val="single" w:sz="6" w:space="0" w:color="auto"/>
              <w:left w:val="single" w:sz="6" w:space="0" w:color="auto"/>
              <w:bottom w:val="single" w:sz="6" w:space="0" w:color="auto"/>
              <w:right w:val="single" w:sz="6" w:space="0" w:color="auto"/>
            </w:tcBorders>
          </w:tcPr>
          <w:p w:rsidR="005A1EA2" w:rsidRDefault="005A1EA2">
            <w:pPr>
              <w:autoSpaceDE w:val="0"/>
              <w:autoSpaceDN w:val="0"/>
              <w:adjustRightInd w:val="0"/>
              <w:rPr>
                <w:rFonts w:ascii="Arial" w:hAnsi="Arial" w:cs="Arial"/>
                <w:sz w:val="22"/>
                <w:szCs w:val="22"/>
                <w:lang w:val="fr-FR"/>
              </w:rPr>
            </w:pPr>
          </w:p>
          <w:p w:rsidR="005A1EA2" w:rsidRDefault="00F92208">
            <w:pPr>
              <w:autoSpaceDE w:val="0"/>
              <w:autoSpaceDN w:val="0"/>
              <w:adjustRightInd w:val="0"/>
              <w:rPr>
                <w:rFonts w:ascii="Arial" w:hAnsi="Arial" w:cs="Arial"/>
                <w:sz w:val="22"/>
                <w:szCs w:val="22"/>
                <w:lang w:val="fr-FR"/>
              </w:rPr>
            </w:pPr>
            <w:r>
              <w:rPr>
                <w:rFonts w:ascii="Arial" w:hAnsi="Arial" w:cs="Arial"/>
                <w:sz w:val="22"/>
                <w:szCs w:val="22"/>
                <w:lang w:val="fr-FR"/>
              </w:rPr>
              <w:t>Fuite d'eau de la pompe</w:t>
            </w:r>
          </w:p>
        </w:tc>
        <w:tc>
          <w:tcPr>
            <w:tcW w:w="2869"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0"/>
              </w:numPr>
              <w:autoSpaceDE w:val="0"/>
              <w:autoSpaceDN w:val="0"/>
              <w:adjustRightInd w:val="0"/>
              <w:rPr>
                <w:rFonts w:ascii="Arial" w:hAnsi="Arial"/>
                <w:lang w:val="fr-FR"/>
              </w:rPr>
            </w:pPr>
            <w:r>
              <w:rPr>
                <w:rFonts w:ascii="Arial" w:hAnsi="Arial"/>
                <w:lang w:val="fr-FR"/>
              </w:rPr>
              <w:t>Il est normal que quelques gouttes fuient, mais si trop d’eau fuit, c’est que le joint est usé</w:t>
            </w:r>
          </w:p>
        </w:tc>
        <w:tc>
          <w:tcPr>
            <w:tcW w:w="3587" w:type="dxa"/>
            <w:tcBorders>
              <w:top w:val="single" w:sz="6" w:space="0" w:color="auto"/>
              <w:left w:val="single" w:sz="6" w:space="0" w:color="auto"/>
              <w:bottom w:val="single" w:sz="6" w:space="0" w:color="auto"/>
              <w:right w:val="single" w:sz="6" w:space="0" w:color="auto"/>
            </w:tcBorders>
          </w:tcPr>
          <w:p w:rsidR="005A1EA2" w:rsidRDefault="005A1EA2">
            <w:pPr>
              <w:pStyle w:val="ListParagraph"/>
              <w:tabs>
                <w:tab w:val="left" w:pos="360"/>
              </w:tabs>
              <w:autoSpaceDE w:val="0"/>
              <w:autoSpaceDN w:val="0"/>
              <w:adjustRightInd w:val="0"/>
              <w:ind w:left="360"/>
              <w:rPr>
                <w:rFonts w:ascii="Arial" w:hAnsi="Arial"/>
                <w:lang w:val="fr-FR"/>
              </w:rPr>
            </w:pPr>
          </w:p>
          <w:p w:rsidR="005A1EA2" w:rsidRDefault="00F92208">
            <w:pPr>
              <w:pStyle w:val="ListParagraph"/>
              <w:numPr>
                <w:ilvl w:val="0"/>
                <w:numId w:val="10"/>
              </w:numPr>
              <w:tabs>
                <w:tab w:val="left" w:pos="360"/>
              </w:tabs>
              <w:autoSpaceDE w:val="0"/>
              <w:autoSpaceDN w:val="0"/>
              <w:adjustRightInd w:val="0"/>
              <w:rPr>
                <w:rFonts w:ascii="Arial" w:hAnsi="Arial"/>
                <w:lang w:val="fr-FR"/>
              </w:rPr>
            </w:pPr>
            <w:r>
              <w:rPr>
                <w:rFonts w:ascii="Arial" w:hAnsi="Arial"/>
                <w:lang w:val="fr-FR"/>
              </w:rPr>
              <w:t>Contacter notre service client</w:t>
            </w:r>
          </w:p>
        </w:tc>
      </w:tr>
      <w:tr w:rsidR="005A1EA2" w:rsidRPr="00C828DD" w:rsidTr="00021263">
        <w:trPr>
          <w:trHeight w:val="398"/>
          <w:jc w:val="center"/>
        </w:trPr>
        <w:tc>
          <w:tcPr>
            <w:tcW w:w="2066" w:type="dxa"/>
            <w:tcBorders>
              <w:top w:val="single" w:sz="6" w:space="0" w:color="auto"/>
              <w:left w:val="single" w:sz="6" w:space="0" w:color="auto"/>
              <w:bottom w:val="single" w:sz="6" w:space="0" w:color="auto"/>
              <w:right w:val="single" w:sz="6" w:space="0" w:color="auto"/>
            </w:tcBorders>
          </w:tcPr>
          <w:p w:rsidR="005A1EA2" w:rsidRDefault="005A1EA2">
            <w:pPr>
              <w:autoSpaceDE w:val="0"/>
              <w:autoSpaceDN w:val="0"/>
              <w:adjustRightInd w:val="0"/>
              <w:rPr>
                <w:rFonts w:ascii="Arial" w:hAnsi="Arial" w:cs="Arial"/>
                <w:sz w:val="22"/>
                <w:szCs w:val="22"/>
                <w:lang w:val="fr-FR"/>
              </w:rPr>
            </w:pPr>
          </w:p>
          <w:p w:rsidR="005A1EA2" w:rsidRDefault="005A1EA2">
            <w:pPr>
              <w:autoSpaceDE w:val="0"/>
              <w:autoSpaceDN w:val="0"/>
              <w:adjustRightInd w:val="0"/>
              <w:rPr>
                <w:rFonts w:ascii="Arial" w:hAnsi="Arial" w:cs="Arial"/>
                <w:sz w:val="22"/>
                <w:szCs w:val="22"/>
                <w:lang w:val="fr-FR"/>
              </w:rPr>
            </w:pPr>
          </w:p>
          <w:p w:rsidR="005A1EA2" w:rsidRDefault="00F92208">
            <w:pPr>
              <w:autoSpaceDE w:val="0"/>
              <w:autoSpaceDN w:val="0"/>
              <w:adjustRightInd w:val="0"/>
              <w:rPr>
                <w:rFonts w:ascii="Arial" w:hAnsi="Arial" w:cs="Arial"/>
                <w:sz w:val="22"/>
                <w:szCs w:val="22"/>
                <w:lang w:val="fr-FR"/>
              </w:rPr>
            </w:pPr>
            <w:r>
              <w:rPr>
                <w:rFonts w:ascii="Arial" w:hAnsi="Arial" w:cs="Arial"/>
                <w:sz w:val="22"/>
                <w:szCs w:val="22"/>
                <w:lang w:val="fr-FR"/>
              </w:rPr>
              <w:t>Le moteur s'arrête soudainement</w:t>
            </w:r>
          </w:p>
        </w:tc>
        <w:tc>
          <w:tcPr>
            <w:tcW w:w="2869"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1"/>
              </w:numPr>
              <w:tabs>
                <w:tab w:val="left" w:pos="360"/>
              </w:tabs>
              <w:autoSpaceDE w:val="0"/>
              <w:autoSpaceDN w:val="0"/>
              <w:adjustRightInd w:val="0"/>
              <w:rPr>
                <w:rFonts w:ascii="Arial" w:hAnsi="Arial"/>
                <w:lang w:val="fr-FR"/>
              </w:rPr>
            </w:pPr>
            <w:r>
              <w:rPr>
                <w:rFonts w:ascii="Arial" w:hAnsi="Arial"/>
                <w:lang w:val="fr-FR"/>
              </w:rPr>
              <w:t>Le contrôle de la pression a été activé</w:t>
            </w:r>
          </w:p>
          <w:p w:rsidR="005A1EA2" w:rsidRDefault="00F92208">
            <w:pPr>
              <w:pStyle w:val="ListParagraph"/>
              <w:numPr>
                <w:ilvl w:val="0"/>
                <w:numId w:val="11"/>
              </w:numPr>
              <w:tabs>
                <w:tab w:val="left" w:pos="360"/>
              </w:tabs>
              <w:autoSpaceDE w:val="0"/>
              <w:autoSpaceDN w:val="0"/>
              <w:adjustRightInd w:val="0"/>
              <w:rPr>
                <w:rFonts w:ascii="Arial" w:hAnsi="Arial"/>
                <w:lang w:val="fr-FR"/>
              </w:rPr>
            </w:pPr>
            <w:r>
              <w:rPr>
                <w:rFonts w:ascii="Arial" w:hAnsi="Arial"/>
                <w:lang w:val="fr-FR"/>
              </w:rPr>
              <w:t>La protection thermique peut avoir coupé le moteur pour éviter une surchauffe.</w:t>
            </w:r>
          </w:p>
        </w:tc>
        <w:tc>
          <w:tcPr>
            <w:tcW w:w="3587" w:type="dxa"/>
            <w:tcBorders>
              <w:top w:val="single" w:sz="6" w:space="0" w:color="auto"/>
              <w:left w:val="single" w:sz="6" w:space="0" w:color="auto"/>
              <w:bottom w:val="single" w:sz="6" w:space="0" w:color="auto"/>
              <w:right w:val="single" w:sz="6" w:space="0" w:color="auto"/>
            </w:tcBorders>
          </w:tcPr>
          <w:p w:rsidR="005A1EA2" w:rsidRDefault="00F92208">
            <w:pPr>
              <w:pStyle w:val="ListParagraph"/>
              <w:numPr>
                <w:ilvl w:val="0"/>
                <w:numId w:val="11"/>
              </w:numPr>
              <w:tabs>
                <w:tab w:val="left" w:pos="360"/>
              </w:tabs>
              <w:autoSpaceDE w:val="0"/>
              <w:autoSpaceDN w:val="0"/>
              <w:adjustRightInd w:val="0"/>
              <w:rPr>
                <w:rFonts w:ascii="Arial" w:hAnsi="Arial"/>
                <w:lang w:val="fr-FR"/>
              </w:rPr>
            </w:pPr>
            <w:r>
              <w:rPr>
                <w:rFonts w:ascii="Arial" w:hAnsi="Arial"/>
                <w:lang w:val="fr-FR"/>
              </w:rPr>
              <w:t>Vérifier si la buse de sortie est bloquée. Nettoyer la buse</w:t>
            </w:r>
          </w:p>
          <w:p w:rsidR="005A1EA2" w:rsidRDefault="00F92208">
            <w:pPr>
              <w:pStyle w:val="ListParagraph"/>
              <w:numPr>
                <w:ilvl w:val="0"/>
                <w:numId w:val="11"/>
              </w:numPr>
              <w:tabs>
                <w:tab w:val="left" w:pos="360"/>
              </w:tabs>
              <w:autoSpaceDE w:val="0"/>
              <w:autoSpaceDN w:val="0"/>
              <w:adjustRightInd w:val="0"/>
              <w:rPr>
                <w:rFonts w:ascii="Arial" w:hAnsi="Arial"/>
                <w:lang w:val="fr-FR"/>
              </w:rPr>
            </w:pPr>
            <w:r>
              <w:rPr>
                <w:rFonts w:ascii="Arial" w:hAnsi="Arial"/>
                <w:lang w:val="fr-FR"/>
              </w:rPr>
              <w:t>Éteindre l'aspirateur, laisser la machine refroidir quelques minutes.</w:t>
            </w:r>
          </w:p>
          <w:p w:rsidR="005A1EA2" w:rsidRDefault="00F92208">
            <w:pPr>
              <w:pStyle w:val="ListParagraph"/>
              <w:numPr>
                <w:ilvl w:val="0"/>
                <w:numId w:val="11"/>
              </w:numPr>
              <w:tabs>
                <w:tab w:val="left" w:pos="360"/>
              </w:tabs>
              <w:autoSpaceDE w:val="0"/>
              <w:autoSpaceDN w:val="0"/>
              <w:adjustRightInd w:val="0"/>
              <w:rPr>
                <w:rFonts w:ascii="Arial" w:hAnsi="Arial"/>
                <w:lang w:val="fr-FR"/>
              </w:rPr>
            </w:pPr>
            <w:r>
              <w:rPr>
                <w:rFonts w:ascii="Arial" w:hAnsi="Arial"/>
                <w:lang w:val="fr-FR"/>
              </w:rPr>
              <w:t>contacter le service après-vente</w:t>
            </w:r>
          </w:p>
        </w:tc>
      </w:tr>
    </w:tbl>
    <w:p w:rsidR="005A1EA2" w:rsidRDefault="005A1EA2" w:rsidP="00021263">
      <w:pPr>
        <w:pStyle w:val="BodyTextFirstIndent"/>
        <w:ind w:firstLine="0"/>
        <w:rPr>
          <w:rFonts w:ascii="Arial" w:hAnsi="Arial" w:cs="Arial"/>
          <w:sz w:val="22"/>
          <w:szCs w:val="22"/>
          <w:lang w:val="fr-FR"/>
        </w:rPr>
      </w:pPr>
    </w:p>
    <w:p w:rsidR="00021263" w:rsidRDefault="00021263" w:rsidP="00021263">
      <w:pPr>
        <w:pStyle w:val="BodyTextFirstIndent"/>
        <w:ind w:firstLine="0"/>
        <w:rPr>
          <w:sz w:val="22"/>
          <w:szCs w:val="22"/>
          <w:lang w:val="fr-FR"/>
        </w:rPr>
      </w:pPr>
    </w:p>
    <w:p w:rsidR="00021263" w:rsidRDefault="00021263" w:rsidP="00021263">
      <w:pPr>
        <w:pStyle w:val="BodyTextFirstIndent"/>
        <w:ind w:firstLine="0"/>
        <w:rPr>
          <w:sz w:val="22"/>
          <w:szCs w:val="22"/>
          <w:lang w:val="fr-FR"/>
        </w:rPr>
      </w:pPr>
    </w:p>
    <w:p w:rsidR="00021263" w:rsidRDefault="00021263" w:rsidP="00021263">
      <w:pPr>
        <w:pStyle w:val="BodyTextFirstIndent"/>
        <w:ind w:firstLine="0"/>
        <w:rPr>
          <w:sz w:val="22"/>
          <w:szCs w:val="22"/>
          <w:lang w:val="fr-FR"/>
        </w:rPr>
      </w:pPr>
    </w:p>
    <w:p w:rsidR="00021263" w:rsidRDefault="00021263" w:rsidP="00021263">
      <w:pPr>
        <w:pStyle w:val="BodyTextFirstIndent"/>
        <w:ind w:firstLine="0"/>
        <w:rPr>
          <w:sz w:val="22"/>
          <w:szCs w:val="22"/>
          <w:lang w:val="fr-FR"/>
        </w:rPr>
      </w:pPr>
    </w:p>
    <w:p w:rsidR="00021263" w:rsidRDefault="00021263" w:rsidP="00021263">
      <w:pPr>
        <w:pStyle w:val="BodyTextFirstIndent"/>
        <w:ind w:firstLine="0"/>
        <w:rPr>
          <w:sz w:val="22"/>
          <w:szCs w:val="22"/>
          <w:lang w:val="fr-FR"/>
        </w:rPr>
      </w:pPr>
    </w:p>
    <w:p w:rsidR="00021263" w:rsidRDefault="00021263" w:rsidP="00021263">
      <w:pPr>
        <w:pStyle w:val="BodyTextFirstIndent"/>
        <w:ind w:firstLine="0"/>
        <w:rPr>
          <w:sz w:val="22"/>
          <w:szCs w:val="22"/>
          <w:lang w:val="fr-FR"/>
        </w:rPr>
      </w:pPr>
    </w:p>
    <w:p w:rsidR="005A1EA2" w:rsidRDefault="00F92208">
      <w:pPr>
        <w:pStyle w:val="BodyTextFirstIndent"/>
        <w:numPr>
          <w:ilvl w:val="0"/>
          <w:numId w:val="2"/>
        </w:numPr>
        <w:pBdr>
          <w:bottom w:val="single" w:sz="4" w:space="1" w:color="auto"/>
        </w:pBdr>
        <w:rPr>
          <w:rFonts w:asciiTheme="minorBidi" w:hAnsiTheme="minorBidi" w:cstheme="minorBidi"/>
          <w:b/>
          <w:bCs/>
          <w:sz w:val="22"/>
          <w:szCs w:val="22"/>
        </w:rPr>
      </w:pPr>
      <w:r>
        <w:rPr>
          <w:rFonts w:asciiTheme="minorBidi" w:hAnsiTheme="minorBidi" w:cstheme="minorBidi"/>
          <w:b/>
          <w:bCs/>
          <w:sz w:val="22"/>
          <w:szCs w:val="22"/>
        </w:rPr>
        <w:lastRenderedPageBreak/>
        <w:t>MISE EN REBUT</w:t>
      </w:r>
    </w:p>
    <w:p w:rsidR="005A1EA2" w:rsidRDefault="00F92208">
      <w:pPr>
        <w:rPr>
          <w:rFonts w:ascii="Arial" w:hAnsi="Arial" w:cs="Arial"/>
          <w:color w:val="FF0000"/>
          <w:sz w:val="22"/>
          <w:szCs w:val="22"/>
        </w:rPr>
      </w:pPr>
      <w:r>
        <w:rPr>
          <w:rFonts w:ascii="Arial" w:hAnsi="Arial" w:cs="Arial"/>
          <w:noProof/>
          <w:color w:val="FF0000"/>
          <w:sz w:val="22"/>
          <w:szCs w:val="22"/>
          <w:lang w:val="en-GB" w:eastAsia="zh-CN"/>
        </w:rPr>
        <w:drawing>
          <wp:anchor distT="0" distB="0" distL="114300" distR="114300" simplePos="0" relativeHeight="251752448" behindDoc="0" locked="0" layoutInCell="1" allowOverlap="1">
            <wp:simplePos x="0" y="0"/>
            <wp:positionH relativeFrom="column">
              <wp:posOffset>6350</wp:posOffset>
            </wp:positionH>
            <wp:positionV relativeFrom="paragraph">
              <wp:posOffset>184150</wp:posOffset>
            </wp:positionV>
            <wp:extent cx="545465" cy="612775"/>
            <wp:effectExtent l="0" t="0" r="6985" b="15875"/>
            <wp:wrapSquare wrapText="bothSides"/>
            <wp:docPr id="13"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1"/>
                    <pic:cNvPicPr>
                      <a:picLocks noChangeAspect="1"/>
                    </pic:cNvPicPr>
                  </pic:nvPicPr>
                  <pic:blipFill>
                    <a:blip r:embed="rId27"/>
                    <a:stretch>
                      <a:fillRect/>
                    </a:stretch>
                  </pic:blipFill>
                  <pic:spPr>
                    <a:xfrm>
                      <a:off x="0" y="0"/>
                      <a:ext cx="545465" cy="612775"/>
                    </a:xfrm>
                    <a:prstGeom prst="rect">
                      <a:avLst/>
                    </a:prstGeom>
                    <a:noFill/>
                    <a:ln>
                      <a:noFill/>
                    </a:ln>
                  </pic:spPr>
                </pic:pic>
              </a:graphicData>
            </a:graphic>
          </wp:anchor>
        </w:drawing>
      </w:r>
    </w:p>
    <w:p w:rsidR="005A1EA2" w:rsidRDefault="00F92208">
      <w:pPr>
        <w:jc w:val="both"/>
        <w:rPr>
          <w:rFonts w:ascii="Arial" w:hAnsi="Arial" w:cs="Arial"/>
          <w:sz w:val="22"/>
          <w:szCs w:val="22"/>
          <w:lang w:val="fr-FR"/>
        </w:rPr>
      </w:pPr>
      <w:r>
        <w:rPr>
          <w:rFonts w:ascii="Arial" w:hAnsi="Arial" w:cs="Arial"/>
          <w:sz w:val="22"/>
          <w:szCs w:val="22"/>
          <w:lang w:val="fr-FR"/>
        </w:rPr>
        <w:t>Les produits électriques ne doivent pas être mis au rebut avec les produits ménagers. Selon la Directive Européenne 2012/19/UE pour le rebut des matériels électriques et électroniques et de son exécution dans le droit national, les produits électriques usagés doivent être collectés séparément et disposés dans des points de collecte prévus à cet effet. Adressez-vous auprès des autorités locales ou de votre revendeur pour obtenir des conseils sur le recyclage.</w:t>
      </w:r>
    </w:p>
    <w:p w:rsidR="005A1EA2" w:rsidRDefault="00F92208">
      <w:pPr>
        <w:pStyle w:val="BodyTextFirstIndent"/>
        <w:numPr>
          <w:ilvl w:val="0"/>
          <w:numId w:val="2"/>
        </w:numPr>
        <w:pBdr>
          <w:bottom w:val="single" w:sz="4" w:space="1" w:color="auto"/>
        </w:pBdr>
        <w:rPr>
          <w:rFonts w:asciiTheme="minorBidi" w:hAnsiTheme="minorBidi" w:cstheme="minorBidi"/>
          <w:b/>
          <w:bCs/>
          <w:lang w:eastAsia="zh-CN"/>
        </w:rPr>
      </w:pPr>
      <w:r>
        <w:rPr>
          <w:rFonts w:asciiTheme="minorBidi" w:hAnsiTheme="minorBidi" w:cstheme="minorBidi"/>
          <w:b/>
          <w:bCs/>
          <w:lang w:eastAsia="zh-CN"/>
        </w:rPr>
        <w:t>GARANTIE</w:t>
      </w:r>
    </w:p>
    <w:p w:rsidR="005A1EA2" w:rsidRDefault="005A1EA2">
      <w:pPr>
        <w:pStyle w:val="BodyTextFirstIndent"/>
        <w:ind w:firstLine="0"/>
        <w:rPr>
          <w:rFonts w:asciiTheme="minorBidi" w:hAnsiTheme="minorBidi" w:cstheme="minorBidi"/>
          <w:lang w:val="fr-FR"/>
        </w:rPr>
      </w:pPr>
      <w:bookmarkStart w:id="2" w:name="stylerid1_2E17_2E3_2E1"/>
      <w:bookmarkEnd w:id="2"/>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Nous garantissons ce produit pendant 2 années entières.</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La période de garantie de cet article commence le jour de l'achat. Vous pouvez prouver la date d'achat en nous envoyant le reçu original.</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Nous assurons pour la période entière de la garantie :</w:t>
      </w:r>
    </w:p>
    <w:p w:rsidR="005A1EA2" w:rsidRDefault="005A1EA2">
      <w:pPr>
        <w:pStyle w:val="BodyTextFirstIndent"/>
        <w:ind w:firstLine="0"/>
        <w:rPr>
          <w:rFonts w:asciiTheme="minorBidi" w:hAnsiTheme="minorBidi" w:cstheme="minorBidi"/>
          <w:lang w:val="fr-FR"/>
        </w:rPr>
      </w:pP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w:t>
      </w:r>
      <w:r>
        <w:rPr>
          <w:rFonts w:asciiTheme="minorBidi" w:hAnsiTheme="minorBidi" w:cstheme="minorBidi"/>
          <w:lang w:val="fr-FR"/>
        </w:rPr>
        <w:tab/>
        <w:t>La réparation gratuite des dysfonctionnements éventuels.</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w:t>
      </w:r>
      <w:r>
        <w:rPr>
          <w:rFonts w:asciiTheme="minorBidi" w:hAnsiTheme="minorBidi" w:cstheme="minorBidi"/>
          <w:lang w:val="fr-FR"/>
        </w:rPr>
        <w:tab/>
        <w:t>Le remplacement gratuit des pièces endommagées.</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w:t>
      </w:r>
      <w:r>
        <w:rPr>
          <w:rFonts w:asciiTheme="minorBidi" w:hAnsiTheme="minorBidi" w:cstheme="minorBidi"/>
          <w:lang w:val="fr-FR"/>
        </w:rPr>
        <w:tab/>
        <w:t>Le service gratuit de notre personnel spécialisé (par exemple, le montage gratuit par nos techniciens)</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À condition que les dégâts ne soient pas dus à une mauvaise utilisation de l'appareil.</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Afin de vous aider avec votre produit, nous vous invitons à passer par ce lien ou à nous appeler au +33 (0)9 70 75 30 30 :</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https://services.swap-europe.com/contact</w:t>
      </w:r>
    </w:p>
    <w:p w:rsidR="005A1EA2" w:rsidRDefault="00F92208">
      <w:pPr>
        <w:pStyle w:val="BodyTextFirstIndent"/>
        <w:ind w:firstLine="0"/>
        <w:rPr>
          <w:rFonts w:asciiTheme="minorBidi" w:hAnsiTheme="minorBidi" w:cstheme="minorBidi"/>
          <w:lang w:val="fr-FR"/>
        </w:rPr>
      </w:pPr>
      <w:r>
        <w:rPr>
          <w:rFonts w:asciiTheme="minorBidi" w:hAnsiTheme="minorBidi" w:cstheme="minorBidi"/>
          <w:lang w:val="fr-FR"/>
        </w:rPr>
        <w:t>Vous devez créer un « ticket » via leur plateforme :</w:t>
      </w:r>
    </w:p>
    <w:p w:rsidR="005A1EA2" w:rsidRDefault="00F92208">
      <w:pPr>
        <w:pStyle w:val="BodyTextFirstIndent"/>
        <w:ind w:left="3" w:firstLine="423"/>
        <w:rPr>
          <w:rFonts w:asciiTheme="minorBidi" w:hAnsiTheme="minorBidi" w:cstheme="minorBidi"/>
          <w:lang w:val="fr-FR"/>
        </w:rPr>
      </w:pPr>
      <w:r>
        <w:rPr>
          <w:rFonts w:asciiTheme="minorBidi" w:hAnsiTheme="minorBidi" w:cstheme="minorBidi"/>
          <w:lang w:val="fr-FR"/>
        </w:rPr>
        <w:t>• Enregistrez-vous ou créez votre compte</w:t>
      </w:r>
    </w:p>
    <w:p w:rsidR="005A1EA2" w:rsidRDefault="00F92208">
      <w:pPr>
        <w:pStyle w:val="BodyTextFirstIndent"/>
        <w:ind w:left="3" w:firstLine="423"/>
        <w:rPr>
          <w:rFonts w:asciiTheme="minorBidi" w:hAnsiTheme="minorBidi" w:cstheme="minorBidi"/>
          <w:lang w:val="fr-FR"/>
        </w:rPr>
      </w:pPr>
      <w:r>
        <w:rPr>
          <w:rFonts w:asciiTheme="minorBidi" w:hAnsiTheme="minorBidi" w:cstheme="minorBidi"/>
          <w:lang w:val="fr-FR"/>
        </w:rPr>
        <w:t>• Indiquez les référence de l'outil</w:t>
      </w:r>
    </w:p>
    <w:p w:rsidR="005A1EA2" w:rsidRDefault="00F92208">
      <w:pPr>
        <w:pStyle w:val="BodyTextFirstIndent"/>
        <w:ind w:left="3" w:firstLine="423"/>
        <w:rPr>
          <w:rFonts w:asciiTheme="minorBidi" w:hAnsiTheme="minorBidi" w:cstheme="minorBidi"/>
          <w:lang w:val="fr-FR"/>
        </w:rPr>
      </w:pPr>
      <w:r>
        <w:rPr>
          <w:rFonts w:asciiTheme="minorBidi" w:hAnsiTheme="minorBidi" w:cstheme="minorBidi"/>
          <w:lang w:val="fr-FR"/>
        </w:rPr>
        <w:t>• Choisissez l’objet de votre demande</w:t>
      </w:r>
    </w:p>
    <w:p w:rsidR="005A1EA2" w:rsidRDefault="00F92208">
      <w:pPr>
        <w:pStyle w:val="BodyTextFirstIndent"/>
        <w:ind w:left="3" w:firstLine="423"/>
        <w:rPr>
          <w:rFonts w:asciiTheme="minorBidi" w:hAnsiTheme="minorBidi" w:cstheme="minorBidi"/>
          <w:lang w:val="fr-FR"/>
        </w:rPr>
      </w:pPr>
      <w:r>
        <w:rPr>
          <w:rFonts w:asciiTheme="minorBidi" w:hAnsiTheme="minorBidi" w:cstheme="minorBidi"/>
          <w:lang w:val="fr-FR"/>
        </w:rPr>
        <w:t>• Expliquez votre problème</w:t>
      </w:r>
    </w:p>
    <w:p w:rsidR="005A1EA2" w:rsidRDefault="00F92208">
      <w:pPr>
        <w:spacing w:line="300" w:lineRule="exact"/>
        <w:ind w:left="426"/>
        <w:rPr>
          <w:rFonts w:asciiTheme="minorBidi" w:hAnsiTheme="minorBidi" w:cstheme="minorBidi"/>
          <w:sz w:val="20"/>
          <w:szCs w:val="20"/>
          <w:lang w:val="fr-FR"/>
        </w:rPr>
      </w:pPr>
      <w:r>
        <w:rPr>
          <w:rFonts w:asciiTheme="minorBidi" w:hAnsiTheme="minorBidi" w:cstheme="minorBidi"/>
          <w:lang w:val="fr-FR"/>
        </w:rPr>
        <w:t>• Joignez ces documents : Facture ou reçu, photo de la plaque signalétique (numéro de série), photo de la pièce dont vous avez besoin (exemple, broches de branchement du transformateur cassées).</w:t>
      </w:r>
    </w:p>
    <w:p w:rsidR="005A1EA2" w:rsidRDefault="00F92208">
      <w:pPr>
        <w:jc w:val="center"/>
        <w:rPr>
          <w:rFonts w:asciiTheme="minorBidi" w:hAnsiTheme="minorBidi" w:cstheme="minorBidi"/>
        </w:rPr>
      </w:pPr>
      <w:r>
        <w:rPr>
          <w:rFonts w:asciiTheme="minorBidi" w:hAnsiTheme="minorBidi" w:cstheme="minorBidi"/>
          <w:noProof/>
          <w:lang w:val="en-GB" w:eastAsia="zh-CN"/>
        </w:rP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rsidR="00021263" w:rsidRDefault="00021263">
      <w:pPr>
        <w:pStyle w:val="BodyTextFirstIndent"/>
        <w:ind w:left="3" w:firstLine="423"/>
        <w:jc w:val="center"/>
        <w:rPr>
          <w:rFonts w:ascii="Arial" w:hAnsi="Arial" w:cs="Arial"/>
          <w:lang w:eastAsia="zh-CN"/>
        </w:rPr>
      </w:pPr>
    </w:p>
    <w:p w:rsidR="005A1EA2" w:rsidRDefault="00F92208">
      <w:pPr>
        <w:pStyle w:val="BodyTextFirstIndent"/>
        <w:numPr>
          <w:ilvl w:val="0"/>
          <w:numId w:val="2"/>
        </w:numPr>
        <w:pBdr>
          <w:bottom w:val="single" w:sz="4" w:space="1" w:color="auto"/>
        </w:pBdr>
        <w:jc w:val="both"/>
        <w:rPr>
          <w:rFonts w:ascii="Arial" w:hAnsi="Arial" w:cs="Arial"/>
          <w:b/>
          <w:bCs/>
          <w:lang w:eastAsia="zh-CN"/>
        </w:rPr>
      </w:pPr>
      <w:r>
        <w:rPr>
          <w:rFonts w:ascii="Arial" w:hAnsi="Arial" w:cs="Arial"/>
          <w:b/>
          <w:bCs/>
          <w:lang w:eastAsia="zh-CN"/>
        </w:rPr>
        <w:lastRenderedPageBreak/>
        <w:t>DECLARATION DE CONFORMITE</w:t>
      </w:r>
    </w:p>
    <w:p w:rsidR="005A1EA2" w:rsidRDefault="00F92208">
      <w:pPr>
        <w:pStyle w:val="BodyTextFirstIndent"/>
        <w:jc w:val="center"/>
        <w:rPr>
          <w:rFonts w:ascii="Arial" w:hAnsi="Arial" w:cs="Arial"/>
          <w:sz w:val="20"/>
          <w:szCs w:val="20"/>
          <w:lang w:val="fr-FR" w:eastAsia="zh-CN"/>
        </w:rPr>
      </w:pPr>
      <w:r>
        <w:rPr>
          <w:rFonts w:ascii="Arial" w:hAnsi="Arial" w:cs="Arial"/>
          <w:noProof/>
          <w:sz w:val="20"/>
          <w:szCs w:val="20"/>
          <w:lang w:val="en-GB" w:eastAsia="zh-CN"/>
        </w:rPr>
        <w:drawing>
          <wp:inline distT="0" distB="0" distL="0" distR="0">
            <wp:extent cx="828675"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28675" cy="609600"/>
                    </a:xfrm>
                    <a:prstGeom prst="rect">
                      <a:avLst/>
                    </a:prstGeom>
                    <a:noFill/>
                    <a:ln>
                      <a:noFill/>
                    </a:ln>
                  </pic:spPr>
                </pic:pic>
              </a:graphicData>
            </a:graphic>
          </wp:inline>
        </w:drawing>
      </w:r>
    </w:p>
    <w:p w:rsidR="005A1EA2" w:rsidRDefault="00F92208">
      <w:pPr>
        <w:pStyle w:val="BodyTextFirstIndent"/>
        <w:jc w:val="center"/>
        <w:rPr>
          <w:rFonts w:ascii="Arial" w:hAnsi="Arial" w:cs="Arial"/>
          <w:sz w:val="20"/>
          <w:szCs w:val="20"/>
          <w:lang w:val="fr-FR" w:eastAsia="zh-CN"/>
        </w:rPr>
      </w:pPr>
      <w:r>
        <w:rPr>
          <w:rFonts w:ascii="Arial" w:hAnsi="Arial" w:cs="Arial"/>
          <w:sz w:val="20"/>
          <w:szCs w:val="20"/>
          <w:lang w:val="fr-FR" w:eastAsia="zh-CN"/>
        </w:rPr>
        <w:t>BUILDER SAS</w:t>
      </w:r>
    </w:p>
    <w:p w:rsidR="005A1EA2" w:rsidRDefault="00F92208">
      <w:pPr>
        <w:pStyle w:val="BodyTextFirstIndent"/>
        <w:jc w:val="center"/>
        <w:rPr>
          <w:rFonts w:ascii="Arial" w:hAnsi="Arial" w:cs="Arial"/>
          <w:sz w:val="20"/>
          <w:szCs w:val="20"/>
          <w:lang w:val="fr-FR" w:eastAsia="zh-CN"/>
        </w:rPr>
      </w:pPr>
      <w:r>
        <w:rPr>
          <w:rFonts w:ascii="Arial" w:hAnsi="Arial" w:cs="Arial"/>
          <w:sz w:val="20"/>
          <w:szCs w:val="20"/>
          <w:lang w:val="fr-FR" w:eastAsia="zh-CN"/>
        </w:rPr>
        <w:t>ZI, 32 rue Aristide Bergès – 31270 Cugnaux - France</w:t>
      </w:r>
    </w:p>
    <w:p w:rsidR="005A1EA2" w:rsidRDefault="005A1EA2">
      <w:pPr>
        <w:pStyle w:val="BodyTextFirstIndent"/>
        <w:jc w:val="center"/>
        <w:rPr>
          <w:rFonts w:ascii="Arial" w:hAnsi="Arial" w:cs="Arial"/>
          <w:sz w:val="20"/>
          <w:szCs w:val="20"/>
          <w:lang w:val="fr-FR" w:eastAsia="zh-CN"/>
        </w:rPr>
      </w:pPr>
    </w:p>
    <w:p w:rsidR="005A1EA2" w:rsidRDefault="00F92208">
      <w:pPr>
        <w:pStyle w:val="BodyTextFirstIndent"/>
        <w:jc w:val="center"/>
        <w:rPr>
          <w:rFonts w:ascii="Arial" w:hAnsi="Arial" w:cs="Arial"/>
          <w:sz w:val="20"/>
          <w:szCs w:val="20"/>
          <w:lang w:val="fr-FR" w:eastAsia="zh-CN"/>
        </w:rPr>
      </w:pPr>
      <w:r>
        <w:rPr>
          <w:rFonts w:ascii="Arial" w:hAnsi="Arial" w:cs="Arial"/>
          <w:sz w:val="20"/>
          <w:szCs w:val="20"/>
          <w:lang w:val="fr-FR" w:eastAsia="zh-CN"/>
        </w:rPr>
        <w:t>Déclare que la machine ci-dessous</w:t>
      </w:r>
    </w:p>
    <w:p w:rsidR="005A1EA2" w:rsidRDefault="005A1EA2">
      <w:pPr>
        <w:pStyle w:val="BodyTextFirstIndent"/>
        <w:jc w:val="center"/>
        <w:rPr>
          <w:rFonts w:ascii="Arial" w:hAnsi="Arial" w:cs="Arial"/>
          <w:sz w:val="20"/>
          <w:szCs w:val="20"/>
          <w:lang w:val="fr-FR" w:eastAsia="zh-CN"/>
        </w:rPr>
      </w:pPr>
    </w:p>
    <w:p w:rsidR="005A1EA2" w:rsidRDefault="00F92208">
      <w:pPr>
        <w:pStyle w:val="BodyTextFirstIndent"/>
        <w:jc w:val="center"/>
        <w:rPr>
          <w:rFonts w:ascii="Arial" w:hAnsi="Arial" w:cs="Arial"/>
          <w:sz w:val="20"/>
          <w:szCs w:val="20"/>
          <w:lang w:val="fr-FR" w:eastAsia="zh-CN"/>
        </w:rPr>
      </w:pPr>
      <w:r>
        <w:rPr>
          <w:rFonts w:ascii="Arial" w:hAnsi="Arial" w:cs="Arial"/>
          <w:sz w:val="20"/>
          <w:szCs w:val="20"/>
          <w:lang w:val="fr-FR" w:eastAsia="zh-CN"/>
        </w:rPr>
        <w:t>NETTOYEUR HAUTE-PRESSURE</w:t>
      </w:r>
    </w:p>
    <w:p w:rsidR="005A1EA2" w:rsidRPr="00021263" w:rsidRDefault="00F92208">
      <w:pPr>
        <w:pStyle w:val="BodyTextFirstIndent"/>
        <w:jc w:val="center"/>
        <w:rPr>
          <w:rFonts w:ascii="Arial" w:hAnsi="Arial" w:cs="Arial"/>
          <w:color w:val="000000" w:themeColor="text1"/>
          <w:sz w:val="20"/>
          <w:szCs w:val="20"/>
          <w:lang w:val="fr-FR" w:eastAsia="zh-CN"/>
        </w:rPr>
      </w:pPr>
      <w:r w:rsidRPr="00021263">
        <w:rPr>
          <w:rFonts w:ascii="Arial" w:hAnsi="Arial" w:cs="Arial"/>
          <w:color w:val="000000" w:themeColor="text1"/>
          <w:sz w:val="20"/>
          <w:szCs w:val="20"/>
          <w:lang w:val="fr-FR" w:eastAsia="zh-CN"/>
        </w:rPr>
        <w:t>Réf.: FNHP2050CP</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Numéro de série: 20200614369-20200614468</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Est conforme aux dispositions de la Directive «machines» 2006/42/CE et aux lois nationales la transposant:</w:t>
      </w:r>
      <w:r w:rsidRPr="00C828DD">
        <w:rPr>
          <w:rFonts w:ascii="Arial" w:hAnsi="Arial" w:cs="Arial"/>
          <w:color w:val="FF0000"/>
          <w:sz w:val="20"/>
          <w:szCs w:val="20"/>
          <w:lang w:val="fr-FR" w:eastAsia="zh-CN"/>
        </w:rPr>
        <w:br/>
        <w:t>Conforme également aux directives européennes suivantes:</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Directive CEM 2014/30/EU</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Directive ROHS 2011/65/EU</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Directive sur les émissions sonores 2000/14 /CE</w:t>
      </w:r>
      <w:r w:rsidRPr="00C828DD">
        <w:rPr>
          <w:rFonts w:ascii="Arial" w:hAnsi="Arial" w:cs="Arial"/>
          <w:color w:val="FF0000"/>
          <w:sz w:val="20"/>
          <w:szCs w:val="20"/>
          <w:lang w:val="fr-FR" w:eastAsia="zh-CN"/>
        </w:rPr>
        <w:br/>
        <w:t xml:space="preserve">Niveau de </w:t>
      </w:r>
      <w:r w:rsidR="00577DDF" w:rsidRPr="00C828DD">
        <w:rPr>
          <w:rFonts w:ascii="Arial" w:hAnsi="Arial" w:cs="Arial"/>
          <w:color w:val="FF0000"/>
          <w:sz w:val="20"/>
          <w:szCs w:val="20"/>
          <w:lang w:val="fr-FR" w:eastAsia="zh-CN"/>
        </w:rPr>
        <w:t>puissance acoustique garanti: 98</w:t>
      </w:r>
      <w:r w:rsidRPr="00C828DD">
        <w:rPr>
          <w:rFonts w:ascii="Arial" w:hAnsi="Arial" w:cs="Arial"/>
          <w:color w:val="FF0000"/>
          <w:sz w:val="20"/>
          <w:szCs w:val="20"/>
          <w:lang w:val="fr-FR" w:eastAsia="zh-CN"/>
        </w:rPr>
        <w:t xml:space="preserve"> dB (A</w:t>
      </w:r>
      <w:proofErr w:type="gramStart"/>
      <w:r w:rsidRPr="00C828DD">
        <w:rPr>
          <w:rFonts w:ascii="Arial" w:hAnsi="Arial" w:cs="Arial"/>
          <w:color w:val="FF0000"/>
          <w:sz w:val="20"/>
          <w:szCs w:val="20"/>
          <w:lang w:val="fr-FR" w:eastAsia="zh-CN"/>
        </w:rPr>
        <w:t>)</w:t>
      </w:r>
      <w:proofErr w:type="gramEnd"/>
      <w:r w:rsidRPr="00C828DD">
        <w:rPr>
          <w:rFonts w:ascii="Arial" w:hAnsi="Arial" w:cs="Arial"/>
          <w:color w:val="FF0000"/>
          <w:sz w:val="20"/>
          <w:szCs w:val="20"/>
          <w:lang w:val="fr-FR" w:eastAsia="zh-CN"/>
        </w:rPr>
        <w:br/>
        <w:t>Conforme également aux normes européennes, aux normes nationales et aux dispositions techniques suivantes:</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60335-1:2012+A11:2014</w:t>
      </w:r>
      <w:r w:rsidRPr="00C828DD">
        <w:rPr>
          <w:rFonts w:ascii="Arial" w:hAnsi="Arial" w:cs="Arial" w:hint="eastAsia"/>
          <w:color w:val="FF0000"/>
          <w:sz w:val="20"/>
          <w:szCs w:val="20"/>
          <w:lang w:val="fr-FR" w:eastAsia="zh-CN"/>
        </w:rPr>
        <w:t>+A13:2017</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EN60335-2-79:2012</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62233:2008</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55014-1:20</w:t>
      </w:r>
      <w:r w:rsidRPr="00C828DD">
        <w:rPr>
          <w:rFonts w:ascii="Arial" w:hAnsi="Arial" w:cs="Arial" w:hint="eastAsia"/>
          <w:color w:val="FF0000"/>
          <w:sz w:val="20"/>
          <w:szCs w:val="20"/>
          <w:lang w:val="fr-FR" w:eastAsia="zh-CN"/>
        </w:rPr>
        <w:t>17</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55014-2:2015</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61000-3-2:2014</w:t>
      </w:r>
    </w:p>
    <w:p w:rsidR="005A1EA2" w:rsidRPr="00C828DD" w:rsidRDefault="00F92208">
      <w:pPr>
        <w:pStyle w:val="BodyTextFirstIndent"/>
        <w:jc w:val="center"/>
        <w:rPr>
          <w:rFonts w:ascii="Arial" w:hAnsi="Arial" w:cs="Arial"/>
          <w:color w:val="FF0000"/>
          <w:sz w:val="20"/>
          <w:szCs w:val="20"/>
          <w:lang w:val="fr-FR" w:eastAsia="zh-CN"/>
        </w:rPr>
      </w:pPr>
      <w:r w:rsidRPr="00C828DD">
        <w:rPr>
          <w:rFonts w:ascii="Arial" w:hAnsi="Arial" w:cs="Arial"/>
          <w:color w:val="FF0000"/>
          <w:sz w:val="20"/>
          <w:szCs w:val="20"/>
          <w:lang w:val="fr-FR" w:eastAsia="zh-CN"/>
        </w:rPr>
        <w:t>EN 61000-3-3:2013</w:t>
      </w:r>
    </w:p>
    <w:p w:rsidR="005A1EA2" w:rsidRPr="00C828DD" w:rsidRDefault="00F92208">
      <w:pPr>
        <w:pStyle w:val="BodyTextFirstIndent"/>
        <w:rPr>
          <w:rFonts w:ascii="Arial" w:hAnsi="Arial" w:cs="Arial"/>
          <w:color w:val="FF0000"/>
          <w:sz w:val="20"/>
          <w:szCs w:val="20"/>
          <w:lang w:val="fr-FR" w:eastAsia="zh-CN"/>
        </w:rPr>
      </w:pPr>
      <w:r w:rsidRPr="00C828DD">
        <w:rPr>
          <w:rFonts w:ascii="Arial" w:hAnsi="Arial" w:cs="Arial"/>
          <w:color w:val="FF0000"/>
          <w:sz w:val="20"/>
          <w:szCs w:val="20"/>
          <w:lang w:val="fr-FR" w:eastAsia="zh-CN"/>
        </w:rPr>
        <w:t>Cugnaux, 1</w:t>
      </w:r>
      <w:r w:rsidRPr="00C828DD">
        <w:rPr>
          <w:rFonts w:ascii="Arial" w:hAnsi="Arial" w:cs="Arial" w:hint="eastAsia"/>
          <w:color w:val="FF0000"/>
          <w:sz w:val="20"/>
          <w:szCs w:val="20"/>
          <w:lang w:val="fr-FR" w:eastAsia="zh-CN"/>
        </w:rPr>
        <w:t>9</w:t>
      </w:r>
      <w:r w:rsidRPr="00C828DD">
        <w:rPr>
          <w:rFonts w:ascii="Arial" w:hAnsi="Arial" w:cs="Arial"/>
          <w:color w:val="FF0000"/>
          <w:sz w:val="20"/>
          <w:szCs w:val="20"/>
          <w:lang w:val="fr-FR" w:eastAsia="zh-CN"/>
        </w:rPr>
        <w:t>/</w:t>
      </w:r>
      <w:r w:rsidRPr="00C828DD">
        <w:rPr>
          <w:rFonts w:ascii="Arial" w:hAnsi="Arial" w:cs="Arial" w:hint="eastAsia"/>
          <w:color w:val="FF0000"/>
          <w:sz w:val="20"/>
          <w:szCs w:val="20"/>
          <w:lang w:val="fr-FR" w:eastAsia="zh-CN"/>
        </w:rPr>
        <w:t>05</w:t>
      </w:r>
      <w:r w:rsidRPr="00C828DD">
        <w:rPr>
          <w:rFonts w:ascii="Arial" w:hAnsi="Arial" w:cs="Arial"/>
          <w:color w:val="FF0000"/>
          <w:sz w:val="20"/>
          <w:szCs w:val="20"/>
          <w:lang w:val="fr-FR" w:eastAsia="zh-CN"/>
        </w:rPr>
        <w:t>/20</w:t>
      </w:r>
      <w:r w:rsidRPr="00C828DD">
        <w:rPr>
          <w:rFonts w:ascii="Arial" w:hAnsi="Arial" w:cs="Arial" w:hint="eastAsia"/>
          <w:color w:val="FF0000"/>
          <w:sz w:val="20"/>
          <w:szCs w:val="20"/>
          <w:lang w:val="fr-FR" w:eastAsia="zh-CN"/>
        </w:rPr>
        <w:t>20</w:t>
      </w:r>
    </w:p>
    <w:p w:rsidR="005A1EA2" w:rsidRPr="00C828DD" w:rsidRDefault="00F92208">
      <w:pPr>
        <w:pStyle w:val="BodyTextFirstIndent"/>
        <w:rPr>
          <w:rFonts w:ascii="Arial" w:hAnsi="Arial" w:cs="Arial"/>
          <w:color w:val="FF0000"/>
          <w:sz w:val="20"/>
          <w:szCs w:val="20"/>
          <w:lang w:eastAsia="zh-CN"/>
        </w:rPr>
      </w:pPr>
      <w:r w:rsidRPr="00C828DD">
        <w:rPr>
          <w:rFonts w:ascii="Arial" w:hAnsi="Arial"/>
          <w:noProof/>
          <w:color w:val="FF0000"/>
          <w:sz w:val="20"/>
          <w:szCs w:val="20"/>
          <w:lang w:val="en-GB" w:eastAsia="zh-CN"/>
        </w:rPr>
        <w:drawing>
          <wp:inline distT="0" distB="0" distL="0" distR="0" wp14:anchorId="6AF0303A" wp14:editId="1B76FF2F">
            <wp:extent cx="733425" cy="7715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3425" cy="771525"/>
                    </a:xfrm>
                    <a:prstGeom prst="rect">
                      <a:avLst/>
                    </a:prstGeom>
                    <a:noFill/>
                    <a:ln>
                      <a:noFill/>
                    </a:ln>
                  </pic:spPr>
                </pic:pic>
              </a:graphicData>
            </a:graphic>
          </wp:inline>
        </w:drawing>
      </w:r>
    </w:p>
    <w:p w:rsidR="005A1EA2" w:rsidRPr="00C828DD" w:rsidRDefault="00F92208">
      <w:pPr>
        <w:pStyle w:val="BodyTextFirstIndent"/>
        <w:rPr>
          <w:rFonts w:ascii="Arial" w:hAnsi="Arial" w:cs="Arial"/>
          <w:color w:val="FF0000"/>
          <w:sz w:val="20"/>
          <w:szCs w:val="20"/>
          <w:lang w:val="fr-FR" w:eastAsia="zh-CN"/>
        </w:rPr>
      </w:pPr>
      <w:r w:rsidRPr="00C828DD">
        <w:rPr>
          <w:rFonts w:ascii="Arial" w:hAnsi="Arial" w:cs="Arial"/>
          <w:color w:val="FF0000"/>
          <w:sz w:val="20"/>
          <w:szCs w:val="20"/>
          <w:lang w:val="fr-FR" w:eastAsia="zh-CN"/>
        </w:rPr>
        <w:t>Philippe MARIE / PDG</w:t>
      </w:r>
    </w:p>
    <w:p w:rsidR="005A1EA2" w:rsidRPr="00C828DD" w:rsidRDefault="005A1EA2">
      <w:pPr>
        <w:pStyle w:val="BodyTextFirstIndent"/>
        <w:rPr>
          <w:rFonts w:ascii="Arial" w:hAnsi="Arial" w:cs="Arial"/>
          <w:color w:val="FF0000"/>
          <w:sz w:val="20"/>
          <w:szCs w:val="20"/>
          <w:lang w:val="fr-FR" w:eastAsia="zh-CN"/>
        </w:rPr>
      </w:pPr>
    </w:p>
    <w:p w:rsidR="005A1EA2" w:rsidRPr="00C828DD" w:rsidRDefault="005A1EA2">
      <w:pPr>
        <w:pStyle w:val="BodyTextFirstIndent"/>
        <w:rPr>
          <w:rFonts w:ascii="Arial" w:hAnsi="Arial" w:cs="Arial"/>
          <w:color w:val="FF0000"/>
          <w:sz w:val="20"/>
          <w:szCs w:val="20"/>
          <w:lang w:val="fr-FR" w:eastAsia="zh-CN"/>
        </w:rPr>
      </w:pPr>
    </w:p>
    <w:p w:rsidR="005A1EA2" w:rsidRPr="00C828DD" w:rsidRDefault="00F92208">
      <w:pPr>
        <w:pStyle w:val="BodyTextFirstIndent"/>
        <w:rPr>
          <w:rFonts w:ascii="Arial" w:hAnsi="Arial" w:cs="Arial"/>
          <w:color w:val="FF0000"/>
          <w:sz w:val="20"/>
          <w:szCs w:val="20"/>
          <w:lang w:val="fr-FR" w:eastAsia="zh-CN"/>
        </w:rPr>
      </w:pPr>
      <w:r w:rsidRPr="00C828DD">
        <w:rPr>
          <w:rFonts w:ascii="Arial" w:hAnsi="Arial" w:cs="Arial"/>
          <w:color w:val="FF0000"/>
          <w:sz w:val="20"/>
          <w:szCs w:val="20"/>
          <w:lang w:val="fr-FR" w:eastAsia="zh-CN"/>
        </w:rPr>
        <w:t xml:space="preserve">Responsable du dossier technique: Mr Olivier Patriarca </w:t>
      </w:r>
    </w:p>
    <w:sectPr w:rsidR="005A1EA2" w:rsidRPr="00C828DD">
      <w:pgSz w:w="11906" w:h="16838"/>
      <w:pgMar w:top="1440" w:right="1080" w:bottom="1440" w:left="108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D6" w:rsidRDefault="005C25D6">
      <w:pPr>
        <w:spacing w:after="0" w:line="240" w:lineRule="auto"/>
      </w:pPr>
      <w:r>
        <w:separator/>
      </w:r>
    </w:p>
  </w:endnote>
  <w:endnote w:type="continuationSeparator" w:id="0">
    <w:p w:rsidR="005C25D6" w:rsidRDefault="005C2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Italic">
    <w:altName w:val="宋体"/>
    <w:charset w:val="86"/>
    <w:family w:val="auto"/>
    <w:pitch w:val="default"/>
    <w:sig w:usb0="00000000" w:usb1="00000000" w:usb2="00000010"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192031"/>
      <w:docPartObj>
        <w:docPartGallery w:val="AutoText"/>
      </w:docPartObj>
    </w:sdtPr>
    <w:sdtEndPr/>
    <w:sdtContent>
      <w:p w:rsidR="005A1EA2" w:rsidRDefault="00F92208">
        <w:pPr>
          <w:pStyle w:val="Footer"/>
          <w:jc w:val="right"/>
        </w:pPr>
        <w:r>
          <w:fldChar w:fldCharType="begin"/>
        </w:r>
        <w:r>
          <w:instrText xml:space="preserve"> PAGE   \* MERGEFORMAT </w:instrText>
        </w:r>
        <w:r>
          <w:fldChar w:fldCharType="separate"/>
        </w:r>
        <w:r w:rsidR="00BC3145">
          <w:rPr>
            <w:noProof/>
          </w:rPr>
          <w:t>12</w:t>
        </w:r>
        <w:r>
          <w:fldChar w:fldCharType="end"/>
        </w:r>
      </w:p>
    </w:sdtContent>
  </w:sdt>
  <w:p w:rsidR="005A1EA2" w:rsidRDefault="005A1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D6" w:rsidRDefault="005C25D6">
      <w:pPr>
        <w:spacing w:after="0" w:line="240" w:lineRule="auto"/>
      </w:pPr>
      <w:r>
        <w:separator/>
      </w:r>
    </w:p>
  </w:footnote>
  <w:footnote w:type="continuationSeparator" w:id="0">
    <w:p w:rsidR="005C25D6" w:rsidRDefault="005C2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EA2" w:rsidRDefault="005A1EA2">
    <w:pPr>
      <w:rPr>
        <w:rFonts w:ascii="Arial" w:hAnsi="Arial" w:cs="Arial"/>
        <w:sz w:val="18"/>
        <w:szCs w:val="18"/>
      </w:rPr>
    </w:pPr>
  </w:p>
  <w:p w:rsidR="005A1EA2" w:rsidRDefault="005A1EA2">
    <w:pPr>
      <w:rPr>
        <w:rFonts w:ascii="Arial" w:hAnsi="Arial" w:cs="Arial"/>
        <w:sz w:val="18"/>
        <w:szCs w:val="18"/>
      </w:rPr>
    </w:pPr>
  </w:p>
  <w:p w:rsidR="005A1EA2" w:rsidRDefault="00F92208">
    <w:pPr>
      <w:jc w:val="right"/>
    </w:pPr>
    <w:r>
      <w:rPr>
        <w:rFonts w:ascii="Arial" w:hAnsi="Arial" w:cs="Arial"/>
        <w:sz w:val="18"/>
        <w:szCs w:val="18"/>
      </w:rPr>
      <w:t>INSTRUCTIONS ORIGINALES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17D34"/>
    <w:multiLevelType w:val="multilevel"/>
    <w:tmpl w:val="19A17D34"/>
    <w:lvl w:ilvl="0">
      <w:start w:val="220"/>
      <w:numFmt w:val="bullet"/>
      <w:lvlText w:val="-"/>
      <w:lvlJc w:val="left"/>
      <w:pPr>
        <w:ind w:left="360" w:hanging="360"/>
      </w:pPr>
      <w:rPr>
        <w:rFonts w:ascii="Arial" w:eastAsia="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22FA01B1"/>
    <w:multiLevelType w:val="multilevel"/>
    <w:tmpl w:val="22FA01B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A7A37A3"/>
    <w:multiLevelType w:val="multilevel"/>
    <w:tmpl w:val="2A7A37A3"/>
    <w:lvl w:ilvl="0">
      <w:start w:val="1"/>
      <w:numFmt w:val="bullet"/>
      <w:lvlText w:val=""/>
      <w:lvlJc w:val="left"/>
      <w:pPr>
        <w:tabs>
          <w:tab w:val="left" w:pos="840"/>
        </w:tabs>
        <w:ind w:left="840" w:hanging="420"/>
      </w:pPr>
      <w:rPr>
        <w:rFonts w:ascii="Wingdings" w:hAnsi="Wingdings" w:cs="Wingdings" w:hint="default"/>
      </w:rPr>
    </w:lvl>
    <w:lvl w:ilvl="1">
      <w:start w:val="1"/>
      <w:numFmt w:val="bullet"/>
      <w:lvlText w:val="o"/>
      <w:lvlJc w:val="left"/>
      <w:pPr>
        <w:tabs>
          <w:tab w:val="left" w:pos="1860"/>
        </w:tabs>
        <w:ind w:left="1860" w:hanging="360"/>
      </w:pPr>
      <w:rPr>
        <w:rFonts w:ascii="Courier New" w:hAnsi="Courier New" w:cs="Courier New" w:hint="default"/>
      </w:rPr>
    </w:lvl>
    <w:lvl w:ilvl="2">
      <w:start w:val="1"/>
      <w:numFmt w:val="bullet"/>
      <w:lvlText w:val=""/>
      <w:lvlJc w:val="left"/>
      <w:pPr>
        <w:tabs>
          <w:tab w:val="left" w:pos="2580"/>
        </w:tabs>
        <w:ind w:left="2580" w:hanging="360"/>
      </w:pPr>
      <w:rPr>
        <w:rFonts w:ascii="Wingdings" w:hAnsi="Wingdings" w:cs="Wingdings" w:hint="default"/>
      </w:rPr>
    </w:lvl>
    <w:lvl w:ilvl="3">
      <w:start w:val="1"/>
      <w:numFmt w:val="bullet"/>
      <w:lvlText w:val=""/>
      <w:lvlJc w:val="left"/>
      <w:pPr>
        <w:tabs>
          <w:tab w:val="left" w:pos="3300"/>
        </w:tabs>
        <w:ind w:left="3300" w:hanging="360"/>
      </w:pPr>
      <w:rPr>
        <w:rFonts w:ascii="Symbol" w:hAnsi="Symbol" w:cs="Symbol" w:hint="default"/>
      </w:rPr>
    </w:lvl>
    <w:lvl w:ilvl="4">
      <w:start w:val="1"/>
      <w:numFmt w:val="bullet"/>
      <w:lvlText w:val="o"/>
      <w:lvlJc w:val="left"/>
      <w:pPr>
        <w:tabs>
          <w:tab w:val="left" w:pos="4020"/>
        </w:tabs>
        <w:ind w:left="4020" w:hanging="360"/>
      </w:pPr>
      <w:rPr>
        <w:rFonts w:ascii="Courier New" w:hAnsi="Courier New" w:cs="Courier New" w:hint="default"/>
      </w:rPr>
    </w:lvl>
    <w:lvl w:ilvl="5">
      <w:start w:val="1"/>
      <w:numFmt w:val="bullet"/>
      <w:lvlText w:val=""/>
      <w:lvlJc w:val="left"/>
      <w:pPr>
        <w:tabs>
          <w:tab w:val="left" w:pos="4740"/>
        </w:tabs>
        <w:ind w:left="4740" w:hanging="360"/>
      </w:pPr>
      <w:rPr>
        <w:rFonts w:ascii="Wingdings" w:hAnsi="Wingdings" w:cs="Wingdings" w:hint="default"/>
      </w:rPr>
    </w:lvl>
    <w:lvl w:ilvl="6">
      <w:start w:val="1"/>
      <w:numFmt w:val="bullet"/>
      <w:lvlText w:val=""/>
      <w:lvlJc w:val="left"/>
      <w:pPr>
        <w:tabs>
          <w:tab w:val="left" w:pos="5460"/>
        </w:tabs>
        <w:ind w:left="5460" w:hanging="360"/>
      </w:pPr>
      <w:rPr>
        <w:rFonts w:ascii="Symbol" w:hAnsi="Symbol" w:cs="Symbol" w:hint="default"/>
      </w:rPr>
    </w:lvl>
    <w:lvl w:ilvl="7">
      <w:start w:val="1"/>
      <w:numFmt w:val="bullet"/>
      <w:lvlText w:val="o"/>
      <w:lvlJc w:val="left"/>
      <w:pPr>
        <w:tabs>
          <w:tab w:val="left" w:pos="6180"/>
        </w:tabs>
        <w:ind w:left="6180" w:hanging="360"/>
      </w:pPr>
      <w:rPr>
        <w:rFonts w:ascii="Courier New" w:hAnsi="Courier New" w:cs="Courier New" w:hint="default"/>
      </w:rPr>
    </w:lvl>
    <w:lvl w:ilvl="8">
      <w:start w:val="1"/>
      <w:numFmt w:val="bullet"/>
      <w:lvlText w:val=""/>
      <w:lvlJc w:val="left"/>
      <w:pPr>
        <w:tabs>
          <w:tab w:val="left" w:pos="6900"/>
        </w:tabs>
        <w:ind w:left="6900" w:hanging="360"/>
      </w:pPr>
      <w:rPr>
        <w:rFonts w:ascii="Wingdings" w:hAnsi="Wingdings" w:cs="Wingdings" w:hint="default"/>
      </w:rPr>
    </w:lvl>
  </w:abstractNum>
  <w:abstractNum w:abstractNumId="3">
    <w:nsid w:val="2C8934D9"/>
    <w:multiLevelType w:val="multilevel"/>
    <w:tmpl w:val="2C8934D9"/>
    <w:lvl w:ilvl="0">
      <w:start w:val="1"/>
      <w:numFmt w:val="bullet"/>
      <w:lvlText w:val=""/>
      <w:lvlJc w:val="left"/>
      <w:pPr>
        <w:tabs>
          <w:tab w:val="left" w:pos="420"/>
        </w:tabs>
        <w:ind w:left="420" w:hanging="420"/>
      </w:pPr>
      <w:rPr>
        <w:rFonts w:ascii="Wingdings" w:hAnsi="Wingdings" w:cs="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
    <w:nsid w:val="52607D36"/>
    <w:multiLevelType w:val="multilevel"/>
    <w:tmpl w:val="52607D36"/>
    <w:lvl w:ilvl="0">
      <w:start w:val="9"/>
      <w:numFmt w:val="bullet"/>
      <w:lvlText w:val="-"/>
      <w:lvlJc w:val="left"/>
      <w:pPr>
        <w:ind w:left="360" w:hanging="360"/>
      </w:pPr>
      <w:rPr>
        <w:rFonts w:ascii="Arial" w:eastAsia="宋体" w:hAnsi="Arial" w:cs="Aria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5">
    <w:nsid w:val="5E1C305A"/>
    <w:multiLevelType w:val="multilevel"/>
    <w:tmpl w:val="5E1C305A"/>
    <w:lvl w:ilvl="0">
      <w:start w:val="220"/>
      <w:numFmt w:val="bullet"/>
      <w:lvlText w:val="-"/>
      <w:lvlJc w:val="left"/>
      <w:pPr>
        <w:ind w:left="360" w:hanging="360"/>
      </w:pPr>
      <w:rPr>
        <w:rFonts w:ascii="Arial" w:eastAsia="Arial" w:hAnsi="Arial" w:cs="Aria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6">
    <w:nsid w:val="62441517"/>
    <w:multiLevelType w:val="multilevel"/>
    <w:tmpl w:val="62441517"/>
    <w:lvl w:ilvl="0">
      <w:start w:val="220"/>
      <w:numFmt w:val="bullet"/>
      <w:lvlText w:val="-"/>
      <w:lvlJc w:val="left"/>
      <w:pPr>
        <w:ind w:left="360" w:hanging="360"/>
      </w:pPr>
      <w:rPr>
        <w:rFonts w:ascii="Arial" w:eastAsia="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67BD01A7"/>
    <w:multiLevelType w:val="multilevel"/>
    <w:tmpl w:val="67BD01A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6C0E1CE8"/>
    <w:multiLevelType w:val="multilevel"/>
    <w:tmpl w:val="6C0E1CE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3F55C9B"/>
    <w:multiLevelType w:val="multilevel"/>
    <w:tmpl w:val="73F55C9B"/>
    <w:lvl w:ilvl="0">
      <w:start w:val="1"/>
      <w:numFmt w:val="lowerLetter"/>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79133082"/>
    <w:multiLevelType w:val="multilevel"/>
    <w:tmpl w:val="79133082"/>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1"/>
  </w:num>
  <w:num w:numId="3">
    <w:abstractNumId w:val="3"/>
  </w:num>
  <w:num w:numId="4">
    <w:abstractNumId w:val="2"/>
  </w:num>
  <w:num w:numId="5">
    <w:abstractNumId w:val="8"/>
  </w:num>
  <w:num w:numId="6">
    <w:abstractNumId w:val="0"/>
  </w:num>
  <w:num w:numId="7">
    <w:abstractNumId w:val="4"/>
  </w:num>
  <w:num w:numId="8">
    <w:abstractNumId w:val="10"/>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0"/>
  <w:hyphenationZone w:val="425"/>
  <w:evenAndOddHeader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0BB6"/>
    <w:rsid w:val="0000169C"/>
    <w:rsid w:val="00001A04"/>
    <w:rsid w:val="000034A2"/>
    <w:rsid w:val="000071A7"/>
    <w:rsid w:val="00021263"/>
    <w:rsid w:val="00025213"/>
    <w:rsid w:val="0002773F"/>
    <w:rsid w:val="0003055B"/>
    <w:rsid w:val="00041CBE"/>
    <w:rsid w:val="0004540A"/>
    <w:rsid w:val="000572B5"/>
    <w:rsid w:val="000860E1"/>
    <w:rsid w:val="00091B18"/>
    <w:rsid w:val="000921F0"/>
    <w:rsid w:val="000A12A8"/>
    <w:rsid w:val="000A66E3"/>
    <w:rsid w:val="000B684B"/>
    <w:rsid w:val="000B7E7D"/>
    <w:rsid w:val="000C4D1C"/>
    <w:rsid w:val="000C5674"/>
    <w:rsid w:val="000C7B49"/>
    <w:rsid w:val="000D6467"/>
    <w:rsid w:val="000E3ADF"/>
    <w:rsid w:val="00103776"/>
    <w:rsid w:val="00103E1B"/>
    <w:rsid w:val="001137B1"/>
    <w:rsid w:val="00116A32"/>
    <w:rsid w:val="0012736E"/>
    <w:rsid w:val="0014380E"/>
    <w:rsid w:val="00150B66"/>
    <w:rsid w:val="00162494"/>
    <w:rsid w:val="00170BB6"/>
    <w:rsid w:val="0019036B"/>
    <w:rsid w:val="00192474"/>
    <w:rsid w:val="001956C0"/>
    <w:rsid w:val="001A1B99"/>
    <w:rsid w:val="001A343C"/>
    <w:rsid w:val="001A4872"/>
    <w:rsid w:val="001B675E"/>
    <w:rsid w:val="001C421D"/>
    <w:rsid w:val="001D09AD"/>
    <w:rsid w:val="001E3A25"/>
    <w:rsid w:val="001F6E94"/>
    <w:rsid w:val="0020329D"/>
    <w:rsid w:val="0021572B"/>
    <w:rsid w:val="00217A2E"/>
    <w:rsid w:val="00224AF5"/>
    <w:rsid w:val="00246270"/>
    <w:rsid w:val="00255DBC"/>
    <w:rsid w:val="002615D1"/>
    <w:rsid w:val="00263381"/>
    <w:rsid w:val="00270C02"/>
    <w:rsid w:val="002730AD"/>
    <w:rsid w:val="002819E4"/>
    <w:rsid w:val="002C4BA5"/>
    <w:rsid w:val="002C5EAD"/>
    <w:rsid w:val="002E066B"/>
    <w:rsid w:val="00304D7C"/>
    <w:rsid w:val="00311725"/>
    <w:rsid w:val="0031654D"/>
    <w:rsid w:val="003238B0"/>
    <w:rsid w:val="00346278"/>
    <w:rsid w:val="00347BF2"/>
    <w:rsid w:val="00347C3A"/>
    <w:rsid w:val="00350248"/>
    <w:rsid w:val="00354062"/>
    <w:rsid w:val="003864CF"/>
    <w:rsid w:val="00386BDC"/>
    <w:rsid w:val="00392932"/>
    <w:rsid w:val="00396306"/>
    <w:rsid w:val="003B5844"/>
    <w:rsid w:val="003C0481"/>
    <w:rsid w:val="003C1136"/>
    <w:rsid w:val="003D165E"/>
    <w:rsid w:val="003E08A4"/>
    <w:rsid w:val="003E1A51"/>
    <w:rsid w:val="003E5AE6"/>
    <w:rsid w:val="003E682B"/>
    <w:rsid w:val="003F591C"/>
    <w:rsid w:val="00410DD0"/>
    <w:rsid w:val="00412110"/>
    <w:rsid w:val="004179D1"/>
    <w:rsid w:val="0042114F"/>
    <w:rsid w:val="004228EA"/>
    <w:rsid w:val="00430C13"/>
    <w:rsid w:val="00433104"/>
    <w:rsid w:val="00445DD7"/>
    <w:rsid w:val="004643EA"/>
    <w:rsid w:val="00471973"/>
    <w:rsid w:val="00480ACC"/>
    <w:rsid w:val="00480CF6"/>
    <w:rsid w:val="00493AF7"/>
    <w:rsid w:val="004A4559"/>
    <w:rsid w:val="004B4579"/>
    <w:rsid w:val="004D1D1A"/>
    <w:rsid w:val="004D73F1"/>
    <w:rsid w:val="004E6639"/>
    <w:rsid w:val="004E7816"/>
    <w:rsid w:val="004E7A5F"/>
    <w:rsid w:val="005063AC"/>
    <w:rsid w:val="00510370"/>
    <w:rsid w:val="00511A8A"/>
    <w:rsid w:val="00534423"/>
    <w:rsid w:val="00542DC5"/>
    <w:rsid w:val="00546E78"/>
    <w:rsid w:val="0056418A"/>
    <w:rsid w:val="005677BF"/>
    <w:rsid w:val="00571D80"/>
    <w:rsid w:val="00577DDF"/>
    <w:rsid w:val="0058093E"/>
    <w:rsid w:val="005815B7"/>
    <w:rsid w:val="00582A12"/>
    <w:rsid w:val="00594B39"/>
    <w:rsid w:val="005A1EA2"/>
    <w:rsid w:val="005A2B0E"/>
    <w:rsid w:val="005B0F82"/>
    <w:rsid w:val="005B7884"/>
    <w:rsid w:val="005C25D6"/>
    <w:rsid w:val="005C5CBC"/>
    <w:rsid w:val="005C69AB"/>
    <w:rsid w:val="005F1857"/>
    <w:rsid w:val="005F3216"/>
    <w:rsid w:val="005F66B4"/>
    <w:rsid w:val="006057E4"/>
    <w:rsid w:val="00615258"/>
    <w:rsid w:val="00621622"/>
    <w:rsid w:val="00626F7A"/>
    <w:rsid w:val="006320FA"/>
    <w:rsid w:val="00632CD1"/>
    <w:rsid w:val="00634319"/>
    <w:rsid w:val="00646D6F"/>
    <w:rsid w:val="00656E28"/>
    <w:rsid w:val="006616ED"/>
    <w:rsid w:val="00666D44"/>
    <w:rsid w:val="00667708"/>
    <w:rsid w:val="00693414"/>
    <w:rsid w:val="00696DEF"/>
    <w:rsid w:val="006B56CF"/>
    <w:rsid w:val="006F7317"/>
    <w:rsid w:val="00704321"/>
    <w:rsid w:val="007232A5"/>
    <w:rsid w:val="00723789"/>
    <w:rsid w:val="0072704F"/>
    <w:rsid w:val="00732AA5"/>
    <w:rsid w:val="00735D66"/>
    <w:rsid w:val="00737A50"/>
    <w:rsid w:val="00740BD4"/>
    <w:rsid w:val="00744F5B"/>
    <w:rsid w:val="00751149"/>
    <w:rsid w:val="00751B90"/>
    <w:rsid w:val="00760F1D"/>
    <w:rsid w:val="0076312B"/>
    <w:rsid w:val="00763B0F"/>
    <w:rsid w:val="00766D8F"/>
    <w:rsid w:val="00784104"/>
    <w:rsid w:val="00786376"/>
    <w:rsid w:val="00786D57"/>
    <w:rsid w:val="00787179"/>
    <w:rsid w:val="00793AF5"/>
    <w:rsid w:val="007A1F9C"/>
    <w:rsid w:val="007A43B8"/>
    <w:rsid w:val="007A6688"/>
    <w:rsid w:val="007B4157"/>
    <w:rsid w:val="007B6924"/>
    <w:rsid w:val="007C38E7"/>
    <w:rsid w:val="007D3D2F"/>
    <w:rsid w:val="007D7772"/>
    <w:rsid w:val="007E4C5F"/>
    <w:rsid w:val="007F57AB"/>
    <w:rsid w:val="008076A0"/>
    <w:rsid w:val="0081557D"/>
    <w:rsid w:val="0082442F"/>
    <w:rsid w:val="00832244"/>
    <w:rsid w:val="00836AD5"/>
    <w:rsid w:val="00836F25"/>
    <w:rsid w:val="008502F4"/>
    <w:rsid w:val="0086006D"/>
    <w:rsid w:val="00860E2F"/>
    <w:rsid w:val="0086549B"/>
    <w:rsid w:val="0086571B"/>
    <w:rsid w:val="00876DBC"/>
    <w:rsid w:val="008817D8"/>
    <w:rsid w:val="00883E6C"/>
    <w:rsid w:val="008A7ECB"/>
    <w:rsid w:val="008B3153"/>
    <w:rsid w:val="008C03C4"/>
    <w:rsid w:val="008D5B7A"/>
    <w:rsid w:val="008E0F13"/>
    <w:rsid w:val="008E3B50"/>
    <w:rsid w:val="008E479F"/>
    <w:rsid w:val="008E4B34"/>
    <w:rsid w:val="008F752D"/>
    <w:rsid w:val="009035DD"/>
    <w:rsid w:val="00906190"/>
    <w:rsid w:val="009141E9"/>
    <w:rsid w:val="00917E1A"/>
    <w:rsid w:val="009501D1"/>
    <w:rsid w:val="00954D21"/>
    <w:rsid w:val="00956AA8"/>
    <w:rsid w:val="009700B3"/>
    <w:rsid w:val="00974292"/>
    <w:rsid w:val="009911D1"/>
    <w:rsid w:val="009A1FC7"/>
    <w:rsid w:val="009B6EAB"/>
    <w:rsid w:val="009C2882"/>
    <w:rsid w:val="009D47CA"/>
    <w:rsid w:val="009E1895"/>
    <w:rsid w:val="009E3E96"/>
    <w:rsid w:val="009F3FD1"/>
    <w:rsid w:val="00A037BF"/>
    <w:rsid w:val="00A04361"/>
    <w:rsid w:val="00A04CBA"/>
    <w:rsid w:val="00A1313F"/>
    <w:rsid w:val="00A214C6"/>
    <w:rsid w:val="00A36942"/>
    <w:rsid w:val="00A36B5F"/>
    <w:rsid w:val="00A37146"/>
    <w:rsid w:val="00A44B2A"/>
    <w:rsid w:val="00A4659E"/>
    <w:rsid w:val="00A5577F"/>
    <w:rsid w:val="00A768F6"/>
    <w:rsid w:val="00A77788"/>
    <w:rsid w:val="00A80110"/>
    <w:rsid w:val="00A8625B"/>
    <w:rsid w:val="00A90F30"/>
    <w:rsid w:val="00A95C46"/>
    <w:rsid w:val="00A97673"/>
    <w:rsid w:val="00A97CDC"/>
    <w:rsid w:val="00AA7F39"/>
    <w:rsid w:val="00AB33BB"/>
    <w:rsid w:val="00AC3E69"/>
    <w:rsid w:val="00AC5AC2"/>
    <w:rsid w:val="00AD1BF1"/>
    <w:rsid w:val="00AD46E1"/>
    <w:rsid w:val="00B058AA"/>
    <w:rsid w:val="00B07654"/>
    <w:rsid w:val="00B119C0"/>
    <w:rsid w:val="00B2604E"/>
    <w:rsid w:val="00B41EDC"/>
    <w:rsid w:val="00B4793E"/>
    <w:rsid w:val="00B658FD"/>
    <w:rsid w:val="00B9438E"/>
    <w:rsid w:val="00B96194"/>
    <w:rsid w:val="00B9782D"/>
    <w:rsid w:val="00BA7944"/>
    <w:rsid w:val="00BB0783"/>
    <w:rsid w:val="00BB2748"/>
    <w:rsid w:val="00BB2F8D"/>
    <w:rsid w:val="00BB5968"/>
    <w:rsid w:val="00BC3145"/>
    <w:rsid w:val="00BD17DD"/>
    <w:rsid w:val="00BD3A5D"/>
    <w:rsid w:val="00BE3675"/>
    <w:rsid w:val="00BE5C0E"/>
    <w:rsid w:val="00BF079D"/>
    <w:rsid w:val="00C11A89"/>
    <w:rsid w:val="00C30068"/>
    <w:rsid w:val="00C46C02"/>
    <w:rsid w:val="00C46E26"/>
    <w:rsid w:val="00C53C9C"/>
    <w:rsid w:val="00C545A3"/>
    <w:rsid w:val="00C613DA"/>
    <w:rsid w:val="00C64E41"/>
    <w:rsid w:val="00C772E3"/>
    <w:rsid w:val="00C80B1A"/>
    <w:rsid w:val="00C828DD"/>
    <w:rsid w:val="00C87944"/>
    <w:rsid w:val="00CA1CC4"/>
    <w:rsid w:val="00CA280E"/>
    <w:rsid w:val="00CA5AA2"/>
    <w:rsid w:val="00CB2D09"/>
    <w:rsid w:val="00CB2ED6"/>
    <w:rsid w:val="00CC0D32"/>
    <w:rsid w:val="00CC7901"/>
    <w:rsid w:val="00CE5357"/>
    <w:rsid w:val="00CE5F6A"/>
    <w:rsid w:val="00CE7E66"/>
    <w:rsid w:val="00CF4EB3"/>
    <w:rsid w:val="00D01A48"/>
    <w:rsid w:val="00D22D00"/>
    <w:rsid w:val="00D31DFD"/>
    <w:rsid w:val="00D340DA"/>
    <w:rsid w:val="00D41F05"/>
    <w:rsid w:val="00D529A9"/>
    <w:rsid w:val="00D57E20"/>
    <w:rsid w:val="00D613FD"/>
    <w:rsid w:val="00D80FC0"/>
    <w:rsid w:val="00D84A02"/>
    <w:rsid w:val="00D90CCD"/>
    <w:rsid w:val="00D923AE"/>
    <w:rsid w:val="00D95C0C"/>
    <w:rsid w:val="00DA0F71"/>
    <w:rsid w:val="00DC3314"/>
    <w:rsid w:val="00DC5ED2"/>
    <w:rsid w:val="00DD1E3A"/>
    <w:rsid w:val="00E0122A"/>
    <w:rsid w:val="00E1260C"/>
    <w:rsid w:val="00E16C24"/>
    <w:rsid w:val="00E25BFA"/>
    <w:rsid w:val="00E42E6B"/>
    <w:rsid w:val="00E50AF1"/>
    <w:rsid w:val="00E51E6F"/>
    <w:rsid w:val="00E60DEB"/>
    <w:rsid w:val="00E61DF0"/>
    <w:rsid w:val="00E640BE"/>
    <w:rsid w:val="00E6682B"/>
    <w:rsid w:val="00E719AF"/>
    <w:rsid w:val="00E73A91"/>
    <w:rsid w:val="00E800C9"/>
    <w:rsid w:val="00E91211"/>
    <w:rsid w:val="00EA612A"/>
    <w:rsid w:val="00EA7775"/>
    <w:rsid w:val="00EB4AEA"/>
    <w:rsid w:val="00EB5478"/>
    <w:rsid w:val="00EB5A26"/>
    <w:rsid w:val="00EB60E1"/>
    <w:rsid w:val="00EC6CC7"/>
    <w:rsid w:val="00ED5BC5"/>
    <w:rsid w:val="00ED6FD6"/>
    <w:rsid w:val="00EE5C5C"/>
    <w:rsid w:val="00EE70BD"/>
    <w:rsid w:val="00EF7D45"/>
    <w:rsid w:val="00F03356"/>
    <w:rsid w:val="00F076C8"/>
    <w:rsid w:val="00F245CB"/>
    <w:rsid w:val="00F27E0B"/>
    <w:rsid w:val="00F30186"/>
    <w:rsid w:val="00F461E3"/>
    <w:rsid w:val="00F4686C"/>
    <w:rsid w:val="00F634B9"/>
    <w:rsid w:val="00F63D07"/>
    <w:rsid w:val="00F644DC"/>
    <w:rsid w:val="00F70B14"/>
    <w:rsid w:val="00F72D65"/>
    <w:rsid w:val="00F741E1"/>
    <w:rsid w:val="00F853D4"/>
    <w:rsid w:val="00F92208"/>
    <w:rsid w:val="00F92DF8"/>
    <w:rsid w:val="00F92DFD"/>
    <w:rsid w:val="00F93018"/>
    <w:rsid w:val="00F96B8C"/>
    <w:rsid w:val="00F976B3"/>
    <w:rsid w:val="00FB1A6F"/>
    <w:rsid w:val="00FC22D6"/>
    <w:rsid w:val="00FC428C"/>
    <w:rsid w:val="00FE4229"/>
    <w:rsid w:val="00FF1AC4"/>
    <w:rsid w:val="00FF41CE"/>
    <w:rsid w:val="0B14100D"/>
    <w:rsid w:val="1A3307A8"/>
    <w:rsid w:val="29C02CD7"/>
    <w:rsid w:val="3439035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qFormat="1"/>
    <w:lsdException w:name="toc 2" w:semiHidden="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qFormat="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qFormat="1"/>
    <w:lsdException w:name="envelope address" w:qFormat="1"/>
    <w:lsdException w:name="envelope return" w:qFormat="1"/>
    <w:lsdException w:name="footnote reference" w:semiHidden="1" w:qFormat="1"/>
    <w:lsdException w:name="annotation reference" w:semiHidden="1" w:qFormat="1"/>
    <w:lsdException w:name="line number" w:qFormat="1"/>
    <w:lsdException w:name="page number" w:qFormat="1"/>
    <w:lsdException w:name="endnote reference" w:semiHidden="1" w:qFormat="1"/>
    <w:lsdException w:name="endnote text" w:semiHidden="1" w:qFormat="1"/>
    <w:lsdException w:name="table of authorities" w:semiHidden="1" w:qFormat="1"/>
    <w:lsdException w:name="macro" w:semiHidden="1" w:qFormat="1"/>
    <w:lsdException w:name="toa heading" w:semiHidden="1"/>
    <w:lsdException w:name="List" w:qFormat="1"/>
    <w:lsdException w:name="List Number" w:qFormat="1"/>
    <w:lsdException w:name="List 2" w:qFormat="1"/>
    <w:lsdException w:name="List 3" w:qFormat="1"/>
    <w:lsdException w:name="List 4" w:qFormat="1"/>
    <w:lsdException w:name="List 5" w:qFormat="1"/>
    <w:lsdException w:name="List Bullet 2" w:qFormat="1"/>
    <w:lsdException w:name="List Bullet 4" w:qFormat="1"/>
    <w:lsdException w:name="List Bullet 5" w:qFormat="1"/>
    <w:lsdException w:name="List Number 2" w:qFormat="1"/>
    <w:lsdException w:name="List Number 3" w:qFormat="1"/>
    <w:lsdException w:name="List Number 5" w:qFormat="1"/>
    <w:lsdException w:name="Title" w:qFormat="1"/>
    <w:lsdException w:name="Closing" w:qFormat="1"/>
    <w:lsdException w:name="Signature" w:qFormat="1"/>
    <w:lsdException w:name="Default Paragraph Font" w:uiPriority="1" w:unhideWhenUsed="1" w:qFormat="1"/>
    <w:lsdException w:name="Body Text Indent" w:semiHidden="1" w:unhideWhenUsed="1" w:qFormat="1"/>
    <w:lsdException w:name="List Continue" w:qFormat="1"/>
    <w:lsdException w:name="List Continue 2" w:qFormat="1"/>
    <w:lsdException w:name="List Continue 3" w:qFormat="1"/>
    <w:lsdException w:name="List Continue 4" w:qFormat="1"/>
    <w:lsdException w:name="Message Header"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FirstIndent"/>
    <w:qFormat/>
    <w:pPr>
      <w:spacing w:after="200" w:line="276" w:lineRule="auto"/>
    </w:pPr>
    <w:rPr>
      <w:sz w:val="24"/>
      <w:szCs w:val="24"/>
      <w:lang w:eastAsia="en-US"/>
    </w:rPr>
  </w:style>
  <w:style w:type="paragraph" w:styleId="Heading1">
    <w:name w:val="heading 1"/>
    <w:basedOn w:val="Normal"/>
    <w:next w:val="BodyTextFirstIndent"/>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BodyTextFirstIndent"/>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BodyTextFirstIndent"/>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BodyTextFirstIndent"/>
    <w:link w:val="Heading4Char"/>
    <w:uiPriority w:val="99"/>
    <w:qFormat/>
    <w:pPr>
      <w:keepNext/>
      <w:spacing w:before="240" w:after="60"/>
      <w:outlineLvl w:val="3"/>
    </w:pPr>
    <w:rPr>
      <w:b/>
      <w:bCs/>
      <w:sz w:val="28"/>
      <w:szCs w:val="28"/>
    </w:rPr>
  </w:style>
  <w:style w:type="paragraph" w:styleId="Heading5">
    <w:name w:val="heading 5"/>
    <w:basedOn w:val="Normal"/>
    <w:next w:val="BodyTextFirstIndent"/>
    <w:link w:val="Heading5Char"/>
    <w:uiPriority w:val="99"/>
    <w:qFormat/>
    <w:pPr>
      <w:spacing w:before="240" w:after="60"/>
      <w:outlineLvl w:val="4"/>
    </w:pPr>
    <w:rPr>
      <w:b/>
      <w:bCs/>
      <w:i/>
      <w:iCs/>
      <w:sz w:val="26"/>
      <w:szCs w:val="26"/>
    </w:rPr>
  </w:style>
  <w:style w:type="paragraph" w:styleId="Heading6">
    <w:name w:val="heading 6"/>
    <w:basedOn w:val="Normal"/>
    <w:next w:val="BodyTextFirstIndent"/>
    <w:link w:val="Heading6Char"/>
    <w:uiPriority w:val="99"/>
    <w:qFormat/>
    <w:pPr>
      <w:spacing w:before="240" w:after="60"/>
      <w:outlineLvl w:val="5"/>
    </w:pPr>
    <w:rPr>
      <w:b/>
      <w:bCs/>
      <w:sz w:val="22"/>
      <w:szCs w:val="22"/>
    </w:rPr>
  </w:style>
  <w:style w:type="paragraph" w:styleId="Heading7">
    <w:name w:val="heading 7"/>
    <w:basedOn w:val="Normal"/>
    <w:next w:val="BodyTextFirstIndent"/>
    <w:link w:val="Heading7Char"/>
    <w:uiPriority w:val="99"/>
    <w:qFormat/>
    <w:pPr>
      <w:spacing w:before="240" w:after="60"/>
      <w:outlineLvl w:val="6"/>
    </w:pPr>
  </w:style>
  <w:style w:type="paragraph" w:styleId="Heading8">
    <w:name w:val="heading 8"/>
    <w:basedOn w:val="Normal"/>
    <w:next w:val="BodyTextFirstIndent"/>
    <w:link w:val="Heading8Char"/>
    <w:uiPriority w:val="99"/>
    <w:qFormat/>
    <w:pPr>
      <w:spacing w:before="240" w:after="60"/>
      <w:outlineLvl w:val="7"/>
    </w:pPr>
    <w:rPr>
      <w:i/>
      <w:iCs/>
    </w:rPr>
  </w:style>
  <w:style w:type="paragraph" w:styleId="Heading9">
    <w:name w:val="heading 9"/>
    <w:basedOn w:val="Normal"/>
    <w:next w:val="BodyTextFirstIndent"/>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link w:val="BodyTextFirstIndentChar"/>
    <w:uiPriority w:val="99"/>
    <w:qFormat/>
    <w:pPr>
      <w:ind w:firstLine="210"/>
    </w:pPr>
  </w:style>
  <w:style w:type="paragraph" w:styleId="BodyText">
    <w:name w:val="Body Text"/>
    <w:basedOn w:val="Normal"/>
    <w:link w:val="BodyTextChar"/>
    <w:uiPriority w:val="99"/>
    <w:pPr>
      <w:spacing w:after="120"/>
    </w:pPr>
  </w:style>
  <w:style w:type="paragraph" w:styleId="MacroText">
    <w:name w:val="macro"/>
    <w:next w:val="TOC1"/>
    <w:link w:val="MacroTextChar"/>
    <w:uiPriority w:val="99"/>
    <w:semiHidden/>
    <w:qFormat/>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paragraph" w:styleId="TOC1">
    <w:name w:val="toc 1"/>
    <w:basedOn w:val="Normal"/>
    <w:next w:val="BodyTextFirstIndent"/>
    <w:uiPriority w:val="99"/>
    <w:semiHidden/>
    <w:qFormat/>
  </w:style>
  <w:style w:type="paragraph" w:styleId="List3">
    <w:name w:val="List 3"/>
    <w:basedOn w:val="Normal"/>
    <w:next w:val="ListNumber3"/>
    <w:uiPriority w:val="99"/>
    <w:qFormat/>
    <w:pPr>
      <w:ind w:left="1080" w:hanging="360"/>
    </w:pPr>
  </w:style>
  <w:style w:type="paragraph" w:styleId="ListNumber3">
    <w:name w:val="List Number 3"/>
    <w:basedOn w:val="Normal"/>
    <w:next w:val="TableofFigures"/>
    <w:uiPriority w:val="99"/>
    <w:qFormat/>
    <w:pPr>
      <w:tabs>
        <w:tab w:val="left" w:pos="1080"/>
      </w:tabs>
      <w:ind w:left="1080" w:hanging="360"/>
    </w:pPr>
  </w:style>
  <w:style w:type="paragraph" w:styleId="TableofFigures">
    <w:name w:val="table of figures"/>
    <w:basedOn w:val="Normal"/>
    <w:next w:val="BodyTextFirstIndent"/>
    <w:uiPriority w:val="99"/>
    <w:semiHidden/>
    <w:qFormat/>
    <w:pPr>
      <w:ind w:left="480" w:hanging="480"/>
    </w:pPr>
  </w:style>
  <w:style w:type="paragraph" w:styleId="TOC7">
    <w:name w:val="toc 7"/>
    <w:basedOn w:val="Normal"/>
    <w:next w:val="BodyTextFirstIndent"/>
    <w:uiPriority w:val="99"/>
    <w:semiHidden/>
    <w:pPr>
      <w:ind w:left="1440"/>
    </w:pPr>
  </w:style>
  <w:style w:type="paragraph" w:styleId="ListNumber2">
    <w:name w:val="List Number 2"/>
    <w:basedOn w:val="Normal"/>
    <w:next w:val="TableofAuthorities"/>
    <w:uiPriority w:val="99"/>
    <w:qFormat/>
    <w:pPr>
      <w:tabs>
        <w:tab w:val="left" w:pos="720"/>
      </w:tabs>
      <w:ind w:left="720" w:hanging="360"/>
    </w:pPr>
  </w:style>
  <w:style w:type="paragraph" w:styleId="TableofAuthorities">
    <w:name w:val="table of authorities"/>
    <w:basedOn w:val="Normal"/>
    <w:next w:val="BodyTextFirstIndent"/>
    <w:uiPriority w:val="99"/>
    <w:semiHidden/>
    <w:qFormat/>
    <w:pPr>
      <w:ind w:left="240" w:hanging="240"/>
    </w:pPr>
  </w:style>
  <w:style w:type="paragraph" w:styleId="NoteHeading">
    <w:name w:val="Note Heading"/>
    <w:basedOn w:val="Normal"/>
    <w:next w:val="BodyTextFirstIndent"/>
    <w:link w:val="NoteHeadingChar"/>
    <w:uiPriority w:val="99"/>
    <w:qFormat/>
  </w:style>
  <w:style w:type="paragraph" w:styleId="ListBullet4">
    <w:name w:val="List Bullet 4"/>
    <w:basedOn w:val="Normal"/>
    <w:next w:val="NormalIndent"/>
    <w:uiPriority w:val="99"/>
    <w:qFormat/>
    <w:pPr>
      <w:tabs>
        <w:tab w:val="left" w:pos="1440"/>
      </w:tabs>
      <w:ind w:left="1440" w:hanging="360"/>
    </w:pPr>
  </w:style>
  <w:style w:type="paragraph" w:styleId="NormalIndent">
    <w:name w:val="Normal Indent"/>
    <w:basedOn w:val="Normal"/>
    <w:next w:val="TOC4"/>
    <w:uiPriority w:val="99"/>
    <w:qFormat/>
    <w:pPr>
      <w:ind w:left="720"/>
    </w:pPr>
  </w:style>
  <w:style w:type="paragraph" w:styleId="TOC4">
    <w:name w:val="toc 4"/>
    <w:basedOn w:val="Normal"/>
    <w:next w:val="BodyTextFirstIndent"/>
    <w:uiPriority w:val="99"/>
    <w:semiHidden/>
    <w:qFormat/>
    <w:pPr>
      <w:ind w:left="720"/>
    </w:pPr>
  </w:style>
  <w:style w:type="paragraph" w:styleId="Index8">
    <w:name w:val="index 8"/>
    <w:basedOn w:val="Normal"/>
    <w:next w:val="BodyTextFirstIndent"/>
    <w:uiPriority w:val="99"/>
    <w:semiHidden/>
    <w:qFormat/>
    <w:pPr>
      <w:ind w:left="1920" w:hanging="240"/>
    </w:pPr>
  </w:style>
  <w:style w:type="paragraph" w:styleId="E-mailSignature">
    <w:name w:val="E-mail Signature"/>
    <w:basedOn w:val="Normal"/>
    <w:link w:val="E-mailSignatureChar"/>
    <w:uiPriority w:val="99"/>
    <w:qFormat/>
  </w:style>
  <w:style w:type="paragraph" w:styleId="ListNumber">
    <w:name w:val="List Number"/>
    <w:basedOn w:val="Normal"/>
    <w:next w:val="Subtitle"/>
    <w:uiPriority w:val="99"/>
    <w:qFormat/>
    <w:pPr>
      <w:tabs>
        <w:tab w:val="left" w:pos="360"/>
      </w:tabs>
      <w:ind w:left="360" w:hanging="360"/>
    </w:pPr>
  </w:style>
  <w:style w:type="paragraph" w:styleId="Subtitle">
    <w:name w:val="Subtitle"/>
    <w:basedOn w:val="Normal"/>
    <w:next w:val="Normal"/>
    <w:link w:val="SubtitleChar"/>
    <w:uiPriority w:val="99"/>
    <w:qFormat/>
    <w:pPr>
      <w:spacing w:after="60"/>
      <w:jc w:val="center"/>
      <w:outlineLvl w:val="1"/>
    </w:pPr>
    <w:rPr>
      <w:rFonts w:ascii="Arial" w:hAnsi="Arial" w:cs="Arial"/>
    </w:rPr>
  </w:style>
  <w:style w:type="paragraph" w:styleId="Caption">
    <w:name w:val="caption"/>
    <w:basedOn w:val="Normal"/>
    <w:next w:val="BodyTextFirstIndent"/>
    <w:uiPriority w:val="99"/>
    <w:qFormat/>
    <w:pPr>
      <w:spacing w:before="120" w:after="120"/>
    </w:pPr>
    <w:rPr>
      <w:b/>
      <w:bCs/>
      <w:sz w:val="20"/>
      <w:szCs w:val="20"/>
    </w:rPr>
  </w:style>
  <w:style w:type="paragraph" w:styleId="Index5">
    <w:name w:val="index 5"/>
    <w:basedOn w:val="Normal"/>
    <w:next w:val="BodyTextFirstIndent"/>
    <w:uiPriority w:val="99"/>
    <w:semiHidden/>
    <w:qFormat/>
    <w:pPr>
      <w:ind w:left="1200" w:hanging="240"/>
    </w:pPr>
  </w:style>
  <w:style w:type="paragraph" w:styleId="ListBullet">
    <w:name w:val="List Bullet"/>
    <w:basedOn w:val="Normal"/>
    <w:next w:val="MacroText"/>
    <w:uiPriority w:val="99"/>
    <w:pPr>
      <w:tabs>
        <w:tab w:val="left" w:pos="360"/>
      </w:tabs>
      <w:ind w:left="360" w:hanging="360"/>
    </w:pPr>
  </w:style>
  <w:style w:type="paragraph" w:styleId="EnvelopeAddress">
    <w:name w:val="envelope address"/>
    <w:basedOn w:val="Normal"/>
    <w:uiPriority w:val="99"/>
    <w:qFormat/>
    <w:pPr>
      <w:framePr w:w="7920" w:h="1980" w:hRule="exact" w:hSpace="180" w:wrap="around" w:hAnchor="page" w:xAlign="center" w:yAlign="bottom"/>
      <w:ind w:left="2880"/>
    </w:pPr>
    <w:rPr>
      <w:rFonts w:ascii="Arial" w:hAnsi="Arial" w:cs="Arial"/>
    </w:rPr>
  </w:style>
  <w:style w:type="paragraph" w:styleId="DocumentMap">
    <w:name w:val="Document Map"/>
    <w:basedOn w:val="Normal"/>
    <w:link w:val="DocumentMapChar"/>
    <w:uiPriority w:val="99"/>
    <w:semiHidden/>
    <w:qFormat/>
    <w:pPr>
      <w:shd w:val="clear" w:color="auto" w:fill="000080"/>
    </w:pPr>
    <w:rPr>
      <w:rFonts w:ascii="Tahoma" w:hAnsi="Tahoma" w:cs="Tahoma"/>
    </w:rPr>
  </w:style>
  <w:style w:type="paragraph" w:styleId="TOAHeading">
    <w:name w:val="toa heading"/>
    <w:basedOn w:val="Normal"/>
    <w:next w:val="BodyTextFirstIndent"/>
    <w:uiPriority w:val="99"/>
    <w:semiHidden/>
    <w:pPr>
      <w:spacing w:before="120"/>
    </w:pPr>
    <w:rPr>
      <w:rFonts w:ascii="Arial" w:hAnsi="Arial" w:cs="Arial"/>
      <w:b/>
      <w:bCs/>
    </w:rPr>
  </w:style>
  <w:style w:type="paragraph" w:styleId="CommentText">
    <w:name w:val="annotation text"/>
    <w:basedOn w:val="Normal"/>
    <w:link w:val="CommentTextChar"/>
    <w:uiPriority w:val="99"/>
    <w:semiHidden/>
    <w:qFormat/>
    <w:rPr>
      <w:sz w:val="20"/>
      <w:szCs w:val="20"/>
    </w:rPr>
  </w:style>
  <w:style w:type="paragraph" w:styleId="Index6">
    <w:name w:val="index 6"/>
    <w:basedOn w:val="Normal"/>
    <w:next w:val="BodyTextFirstIndent"/>
    <w:uiPriority w:val="99"/>
    <w:semiHidden/>
    <w:qFormat/>
    <w:pPr>
      <w:ind w:left="1440" w:hanging="240"/>
    </w:pPr>
  </w:style>
  <w:style w:type="paragraph" w:styleId="Salutation">
    <w:name w:val="Salutation"/>
    <w:basedOn w:val="Normal"/>
    <w:next w:val="BodyTextFirstIndent"/>
    <w:link w:val="SalutationChar"/>
    <w:uiPriority w:val="99"/>
  </w:style>
  <w:style w:type="paragraph" w:styleId="BodyText3">
    <w:name w:val="Body Text 3"/>
    <w:basedOn w:val="Normal"/>
    <w:next w:val="EndnoteText"/>
    <w:link w:val="BodyText3Char"/>
    <w:uiPriority w:val="99"/>
    <w:qFormat/>
    <w:pPr>
      <w:spacing w:after="120"/>
    </w:pPr>
    <w:rPr>
      <w:sz w:val="16"/>
      <w:szCs w:val="16"/>
    </w:rPr>
  </w:style>
  <w:style w:type="paragraph" w:styleId="EndnoteText">
    <w:name w:val="endnote text"/>
    <w:basedOn w:val="Normal"/>
    <w:link w:val="EndnoteTextChar"/>
    <w:uiPriority w:val="99"/>
    <w:semiHidden/>
    <w:qFormat/>
    <w:rPr>
      <w:sz w:val="20"/>
      <w:szCs w:val="20"/>
    </w:rPr>
  </w:style>
  <w:style w:type="paragraph" w:styleId="Closing">
    <w:name w:val="Closing"/>
    <w:basedOn w:val="Normal"/>
    <w:next w:val="FootnoteText"/>
    <w:link w:val="ClosingChar"/>
    <w:uiPriority w:val="99"/>
    <w:qFormat/>
    <w:pPr>
      <w:ind w:left="4320"/>
    </w:pPr>
  </w:style>
  <w:style w:type="paragraph" w:styleId="FootnoteText">
    <w:name w:val="footnote text"/>
    <w:basedOn w:val="Normal"/>
    <w:next w:val="Index3"/>
    <w:link w:val="FootnoteTextChar"/>
    <w:uiPriority w:val="99"/>
    <w:semiHidden/>
    <w:qFormat/>
    <w:rPr>
      <w:sz w:val="20"/>
      <w:szCs w:val="20"/>
    </w:rPr>
  </w:style>
  <w:style w:type="paragraph" w:styleId="Index3">
    <w:name w:val="index 3"/>
    <w:basedOn w:val="Normal"/>
    <w:next w:val="BodyTextFirstIndent"/>
    <w:uiPriority w:val="99"/>
    <w:semiHidden/>
    <w:qFormat/>
    <w:pPr>
      <w:ind w:left="720" w:hanging="240"/>
    </w:pPr>
  </w:style>
  <w:style w:type="paragraph" w:styleId="ListBullet3">
    <w:name w:val="List Bullet 3"/>
    <w:basedOn w:val="Normal"/>
    <w:next w:val="NormalWeb"/>
    <w:uiPriority w:val="99"/>
    <w:pPr>
      <w:tabs>
        <w:tab w:val="left" w:pos="1080"/>
      </w:tabs>
      <w:ind w:left="1080" w:hanging="360"/>
    </w:pPr>
  </w:style>
  <w:style w:type="paragraph" w:styleId="NormalWeb">
    <w:name w:val="Normal (Web)"/>
    <w:basedOn w:val="Normal"/>
    <w:next w:val="TOC3"/>
    <w:uiPriority w:val="99"/>
    <w:qFormat/>
  </w:style>
  <w:style w:type="paragraph" w:styleId="TOC3">
    <w:name w:val="toc 3"/>
    <w:basedOn w:val="Normal"/>
    <w:next w:val="BodyTextFirstIndent"/>
    <w:uiPriority w:val="99"/>
    <w:semiHidden/>
    <w:qFormat/>
    <w:pPr>
      <w:ind w:left="480"/>
    </w:pPr>
  </w:style>
  <w:style w:type="paragraph" w:styleId="BodyTextIndent">
    <w:name w:val="Body Text Indent"/>
    <w:basedOn w:val="Normal"/>
    <w:link w:val="BodyTextIndentChar"/>
    <w:uiPriority w:val="99"/>
    <w:semiHidden/>
    <w:unhideWhenUsed/>
    <w:qFormat/>
    <w:pPr>
      <w:spacing w:after="120"/>
      <w:ind w:leftChars="200" w:left="420"/>
    </w:pPr>
  </w:style>
  <w:style w:type="paragraph" w:styleId="List2">
    <w:name w:val="List 2"/>
    <w:basedOn w:val="Normal"/>
    <w:next w:val="ListNumber2"/>
    <w:uiPriority w:val="99"/>
    <w:qFormat/>
    <w:pPr>
      <w:ind w:left="720" w:hanging="360"/>
    </w:pPr>
  </w:style>
  <w:style w:type="paragraph" w:styleId="ListContinue">
    <w:name w:val="List Continue"/>
    <w:basedOn w:val="Normal"/>
    <w:uiPriority w:val="99"/>
    <w:qFormat/>
    <w:pPr>
      <w:spacing w:after="120"/>
      <w:ind w:left="360"/>
    </w:pPr>
  </w:style>
  <w:style w:type="paragraph" w:styleId="BlockText">
    <w:name w:val="Block Text"/>
    <w:basedOn w:val="Normal"/>
    <w:next w:val="E-mailSignature"/>
    <w:uiPriority w:val="99"/>
    <w:qFormat/>
    <w:pPr>
      <w:spacing w:after="120"/>
      <w:ind w:left="1440" w:right="1440"/>
    </w:pPr>
  </w:style>
  <w:style w:type="paragraph" w:styleId="ListBullet2">
    <w:name w:val="List Bullet 2"/>
    <w:basedOn w:val="Normal"/>
    <w:next w:val="MessageHeader"/>
    <w:uiPriority w:val="99"/>
    <w:qFormat/>
    <w:pPr>
      <w:tabs>
        <w:tab w:val="left" w:pos="720"/>
      </w:tabs>
      <w:ind w:left="720" w:hanging="360"/>
    </w:pPr>
  </w:style>
  <w:style w:type="paragraph" w:styleId="MessageHeader">
    <w:name w:val="Message Header"/>
    <w:basedOn w:val="Normal"/>
    <w:next w:val="TOC2"/>
    <w:link w:val="MessageHeaderChar"/>
    <w:uiPriority w:val="99"/>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TOC2">
    <w:name w:val="toc 2"/>
    <w:basedOn w:val="Normal"/>
    <w:next w:val="BodyTextFirstIndent"/>
    <w:uiPriority w:val="99"/>
    <w:semiHidden/>
    <w:pPr>
      <w:ind w:left="240"/>
    </w:pPr>
  </w:style>
  <w:style w:type="paragraph" w:styleId="HTMLAddress">
    <w:name w:val="HTML Address"/>
    <w:basedOn w:val="Normal"/>
    <w:next w:val="Index6"/>
    <w:link w:val="HTMLAddressChar"/>
    <w:uiPriority w:val="99"/>
    <w:qFormat/>
    <w:rPr>
      <w:i/>
      <w:iCs/>
    </w:rPr>
  </w:style>
  <w:style w:type="paragraph" w:styleId="Index4">
    <w:name w:val="index 4"/>
    <w:basedOn w:val="Normal"/>
    <w:next w:val="BodyTextFirstIndent"/>
    <w:uiPriority w:val="99"/>
    <w:semiHidden/>
    <w:qFormat/>
    <w:pPr>
      <w:ind w:left="960" w:hanging="240"/>
    </w:pPr>
  </w:style>
  <w:style w:type="paragraph" w:styleId="TOC5">
    <w:name w:val="toc 5"/>
    <w:basedOn w:val="Normal"/>
    <w:next w:val="BodyTextFirstIndent"/>
    <w:uiPriority w:val="99"/>
    <w:semiHidden/>
    <w:qFormat/>
    <w:pPr>
      <w:ind w:left="960"/>
    </w:pPr>
  </w:style>
  <w:style w:type="paragraph" w:styleId="PlainText">
    <w:name w:val="Plain Text"/>
    <w:basedOn w:val="Normal"/>
    <w:next w:val="TOC7"/>
    <w:link w:val="PlainTextChar"/>
    <w:uiPriority w:val="99"/>
    <w:qFormat/>
    <w:rPr>
      <w:rFonts w:ascii="Courier New" w:hAnsi="Courier New" w:cs="Courier New"/>
      <w:sz w:val="20"/>
      <w:szCs w:val="20"/>
    </w:rPr>
  </w:style>
  <w:style w:type="paragraph" w:styleId="ListBullet5">
    <w:name w:val="List Bullet 5"/>
    <w:basedOn w:val="Normal"/>
    <w:next w:val="NoteHeading"/>
    <w:uiPriority w:val="99"/>
    <w:qFormat/>
    <w:pPr>
      <w:tabs>
        <w:tab w:val="left" w:pos="1800"/>
      </w:tabs>
      <w:ind w:left="1800" w:hanging="360"/>
    </w:pPr>
  </w:style>
  <w:style w:type="paragraph" w:styleId="ListNumber4">
    <w:name w:val="List Number 4"/>
    <w:basedOn w:val="Normal"/>
    <w:next w:val="Title"/>
    <w:uiPriority w:val="99"/>
    <w:pPr>
      <w:tabs>
        <w:tab w:val="left" w:pos="1440"/>
      </w:tabs>
      <w:ind w:left="1440" w:hanging="360"/>
    </w:pPr>
  </w:style>
  <w:style w:type="paragraph" w:styleId="Title">
    <w:name w:val="Title"/>
    <w:basedOn w:val="Normal"/>
    <w:next w:val="Normal"/>
    <w:link w:val="TitleChar"/>
    <w:uiPriority w:val="99"/>
    <w:qFormat/>
    <w:pPr>
      <w:spacing w:before="240" w:after="60"/>
      <w:jc w:val="center"/>
      <w:outlineLvl w:val="0"/>
    </w:pPr>
    <w:rPr>
      <w:rFonts w:ascii="Arial" w:hAnsi="Arial" w:cs="Arial"/>
      <w:b/>
      <w:bCs/>
      <w:kern w:val="28"/>
      <w:sz w:val="32"/>
      <w:szCs w:val="32"/>
    </w:rPr>
  </w:style>
  <w:style w:type="paragraph" w:styleId="TOC8">
    <w:name w:val="toc 8"/>
    <w:basedOn w:val="Normal"/>
    <w:next w:val="BodyTextFirstIndent"/>
    <w:uiPriority w:val="99"/>
    <w:semiHidden/>
    <w:qFormat/>
    <w:pPr>
      <w:ind w:left="1680"/>
    </w:pPr>
  </w:style>
  <w:style w:type="paragraph" w:styleId="Date">
    <w:name w:val="Date"/>
    <w:basedOn w:val="Normal"/>
    <w:next w:val="BodyTextFirstIndent"/>
    <w:link w:val="DateChar"/>
    <w:uiPriority w:val="99"/>
    <w:qFormat/>
  </w:style>
  <w:style w:type="paragraph" w:styleId="BodyTextIndent2">
    <w:name w:val="Body Text Indent 2"/>
    <w:basedOn w:val="Normal"/>
    <w:link w:val="BodyTextIndent2Char"/>
    <w:uiPriority w:val="99"/>
    <w:pPr>
      <w:spacing w:after="120" w:line="480" w:lineRule="auto"/>
      <w:ind w:left="360"/>
    </w:pPr>
  </w:style>
  <w:style w:type="paragraph" w:styleId="ListContinue5">
    <w:name w:val="List Continue 5"/>
    <w:basedOn w:val="Normal"/>
    <w:uiPriority w:val="99"/>
    <w:pPr>
      <w:spacing w:after="120"/>
      <w:ind w:left="1800"/>
    </w:pPr>
  </w:style>
  <w:style w:type="paragraph" w:styleId="BalloonText">
    <w:name w:val="Balloon Text"/>
    <w:basedOn w:val="Normal"/>
    <w:next w:val="DocumentMap"/>
    <w:link w:val="BalloonTextChar"/>
    <w:uiPriority w:val="99"/>
    <w:semiHidden/>
    <w:qFormat/>
    <w:rPr>
      <w:rFonts w:ascii="Tahoma" w:hAnsi="Tahoma" w:cs="Tahoma"/>
      <w:sz w:val="16"/>
      <w:szCs w:val="16"/>
    </w:rPr>
  </w:style>
  <w:style w:type="paragraph" w:styleId="Footer">
    <w:name w:val="footer"/>
    <w:basedOn w:val="Normal"/>
    <w:next w:val="Index1"/>
    <w:link w:val="FooterChar"/>
    <w:uiPriority w:val="99"/>
    <w:qFormat/>
    <w:pPr>
      <w:tabs>
        <w:tab w:val="center" w:pos="4320"/>
        <w:tab w:val="right" w:pos="8640"/>
      </w:tabs>
    </w:pPr>
  </w:style>
  <w:style w:type="paragraph" w:styleId="Index1">
    <w:name w:val="index 1"/>
    <w:basedOn w:val="Normal"/>
    <w:next w:val="BodyTextFirstIndent"/>
    <w:uiPriority w:val="99"/>
    <w:semiHidden/>
    <w:qFormat/>
    <w:pPr>
      <w:ind w:left="240" w:hanging="240"/>
    </w:pPr>
  </w:style>
  <w:style w:type="paragraph" w:styleId="EnvelopeReturn">
    <w:name w:val="envelope return"/>
    <w:basedOn w:val="Normal"/>
    <w:uiPriority w:val="99"/>
    <w:qFormat/>
    <w:rPr>
      <w:rFonts w:ascii="Arial" w:hAnsi="Arial" w:cs="Arial"/>
      <w:sz w:val="20"/>
      <w:szCs w:val="20"/>
    </w:rPr>
  </w:style>
  <w:style w:type="paragraph" w:styleId="Header">
    <w:name w:val="header"/>
    <w:basedOn w:val="Normal"/>
    <w:next w:val="Index4"/>
    <w:link w:val="HeaderChar"/>
    <w:uiPriority w:val="99"/>
    <w:qFormat/>
    <w:pPr>
      <w:tabs>
        <w:tab w:val="center" w:pos="4320"/>
        <w:tab w:val="right" w:pos="8640"/>
      </w:tabs>
    </w:pPr>
  </w:style>
  <w:style w:type="paragraph" w:styleId="Signature">
    <w:name w:val="Signature"/>
    <w:basedOn w:val="Normal"/>
    <w:next w:val="TOC9"/>
    <w:link w:val="SignatureChar"/>
    <w:uiPriority w:val="99"/>
    <w:qFormat/>
    <w:pPr>
      <w:ind w:left="4320"/>
    </w:pPr>
  </w:style>
  <w:style w:type="paragraph" w:styleId="TOC9">
    <w:name w:val="toc 9"/>
    <w:basedOn w:val="Normal"/>
    <w:next w:val="BodyTextFirstIndent"/>
    <w:uiPriority w:val="99"/>
    <w:semiHidden/>
    <w:qFormat/>
    <w:pPr>
      <w:ind w:left="1920"/>
    </w:pPr>
  </w:style>
  <w:style w:type="paragraph" w:styleId="ListContinue4">
    <w:name w:val="List Continue 4"/>
    <w:basedOn w:val="Normal"/>
    <w:next w:val="Signature"/>
    <w:uiPriority w:val="99"/>
    <w:qFormat/>
    <w:pPr>
      <w:spacing w:after="120"/>
      <w:ind w:left="1440"/>
    </w:pPr>
  </w:style>
  <w:style w:type="paragraph" w:styleId="IndexHeading">
    <w:name w:val="index heading"/>
    <w:basedOn w:val="Normal"/>
    <w:next w:val="List5"/>
    <w:uiPriority w:val="99"/>
    <w:semiHidden/>
    <w:qFormat/>
    <w:rPr>
      <w:rFonts w:ascii="Arial" w:hAnsi="Arial" w:cs="Arial"/>
      <w:b/>
      <w:bCs/>
    </w:rPr>
  </w:style>
  <w:style w:type="paragraph" w:styleId="List5">
    <w:name w:val="List 5"/>
    <w:basedOn w:val="Normal"/>
    <w:next w:val="ListNumber5"/>
    <w:uiPriority w:val="99"/>
    <w:qFormat/>
    <w:pPr>
      <w:ind w:left="1800" w:hanging="360"/>
    </w:pPr>
  </w:style>
  <w:style w:type="paragraph" w:styleId="ListNumber5">
    <w:name w:val="List Number 5"/>
    <w:basedOn w:val="Normal"/>
    <w:next w:val="TOAHeading"/>
    <w:uiPriority w:val="99"/>
    <w:qFormat/>
    <w:pPr>
      <w:tabs>
        <w:tab w:val="left" w:pos="1800"/>
      </w:tabs>
      <w:ind w:left="1800" w:hanging="360"/>
    </w:pPr>
  </w:style>
  <w:style w:type="paragraph" w:styleId="List">
    <w:name w:val="List"/>
    <w:basedOn w:val="Normal"/>
    <w:next w:val="ListNumber"/>
    <w:uiPriority w:val="99"/>
    <w:qFormat/>
    <w:pPr>
      <w:ind w:left="360" w:hanging="360"/>
    </w:pPr>
  </w:style>
  <w:style w:type="paragraph" w:styleId="TOC6">
    <w:name w:val="toc 6"/>
    <w:basedOn w:val="Normal"/>
    <w:next w:val="BodyTextFirstIndent"/>
    <w:uiPriority w:val="99"/>
    <w:semiHidden/>
    <w:pPr>
      <w:ind w:left="1200"/>
    </w:pPr>
  </w:style>
  <w:style w:type="paragraph" w:styleId="BodyTextIndent3">
    <w:name w:val="Body Text Indent 3"/>
    <w:basedOn w:val="Normal"/>
    <w:next w:val="Footer"/>
    <w:link w:val="BodyTextIndent3Char"/>
    <w:uiPriority w:val="99"/>
    <w:qFormat/>
    <w:pPr>
      <w:spacing w:after="120"/>
      <w:ind w:left="360"/>
    </w:pPr>
    <w:rPr>
      <w:sz w:val="16"/>
      <w:szCs w:val="16"/>
    </w:rPr>
  </w:style>
  <w:style w:type="paragraph" w:styleId="Index7">
    <w:name w:val="index 7"/>
    <w:basedOn w:val="Normal"/>
    <w:next w:val="BodyTextFirstIndent"/>
    <w:uiPriority w:val="99"/>
    <w:semiHidden/>
    <w:qFormat/>
    <w:pPr>
      <w:ind w:left="1680" w:hanging="240"/>
    </w:pPr>
  </w:style>
  <w:style w:type="paragraph" w:styleId="Index9">
    <w:name w:val="index 9"/>
    <w:basedOn w:val="Normal"/>
    <w:next w:val="BodyTextFirstIndent"/>
    <w:uiPriority w:val="99"/>
    <w:semiHidden/>
    <w:qFormat/>
    <w:pPr>
      <w:ind w:left="2160" w:hanging="240"/>
    </w:pPr>
  </w:style>
  <w:style w:type="paragraph" w:styleId="BodyText2">
    <w:name w:val="Body Text 2"/>
    <w:basedOn w:val="Normal"/>
    <w:link w:val="BodyText2Char"/>
    <w:uiPriority w:val="99"/>
    <w:qFormat/>
    <w:pPr>
      <w:spacing w:after="120" w:line="480" w:lineRule="auto"/>
    </w:pPr>
  </w:style>
  <w:style w:type="paragraph" w:styleId="List4">
    <w:name w:val="List 4"/>
    <w:basedOn w:val="Normal"/>
    <w:next w:val="ListNumber4"/>
    <w:uiPriority w:val="99"/>
    <w:qFormat/>
    <w:pPr>
      <w:ind w:left="1440" w:hanging="360"/>
    </w:pPr>
  </w:style>
  <w:style w:type="paragraph" w:styleId="ListContinue2">
    <w:name w:val="List Continue 2"/>
    <w:basedOn w:val="Normal"/>
    <w:next w:val="PlainText"/>
    <w:uiPriority w:val="99"/>
    <w:qFormat/>
    <w:pPr>
      <w:spacing w:after="120"/>
      <w:ind w:left="720"/>
    </w:pPr>
  </w:style>
  <w:style w:type="paragraph" w:styleId="HTMLPreformatted">
    <w:name w:val="HTML Preformatted"/>
    <w:basedOn w:val="Normal"/>
    <w:link w:val="HTMLPreformattedChar"/>
    <w:uiPriority w:val="99"/>
    <w:qFormat/>
    <w:rPr>
      <w:rFonts w:ascii="Courier New" w:hAnsi="Courier New" w:cs="Courier New"/>
      <w:sz w:val="20"/>
      <w:szCs w:val="20"/>
    </w:rPr>
  </w:style>
  <w:style w:type="paragraph" w:styleId="ListContinue3">
    <w:name w:val="List Continue 3"/>
    <w:basedOn w:val="Normal"/>
    <w:next w:val="Salutation"/>
    <w:uiPriority w:val="99"/>
    <w:qFormat/>
    <w:pPr>
      <w:spacing w:after="120"/>
      <w:ind w:left="1080"/>
    </w:pPr>
  </w:style>
  <w:style w:type="paragraph" w:styleId="Index2">
    <w:name w:val="index 2"/>
    <w:basedOn w:val="Normal"/>
    <w:next w:val="BodyTextFirstIndent"/>
    <w:uiPriority w:val="99"/>
    <w:semiHidden/>
    <w:qFormat/>
    <w:pPr>
      <w:ind w:left="480" w:hanging="240"/>
    </w:pPr>
  </w:style>
  <w:style w:type="paragraph" w:styleId="CommentSubject">
    <w:name w:val="annotation subject"/>
    <w:basedOn w:val="E-mailSignature"/>
    <w:next w:val="CommentText"/>
    <w:link w:val="CommentSubjectChar"/>
    <w:uiPriority w:val="99"/>
    <w:semiHidden/>
    <w:qFormat/>
    <w:rPr>
      <w:b/>
      <w:bCs/>
      <w:sz w:val="20"/>
      <w:szCs w:val="20"/>
    </w:rPr>
  </w:style>
  <w:style w:type="paragraph" w:styleId="BodyTextFirstIndent2">
    <w:name w:val="Body Text First Indent 2"/>
    <w:basedOn w:val="Caption"/>
    <w:next w:val="EnvelopeReturn"/>
    <w:link w:val="BodyTextFirstIndent2Char"/>
    <w:uiPriority w:val="99"/>
    <w:qFormat/>
    <w:pPr>
      <w:spacing w:before="0"/>
      <w:ind w:left="360" w:firstLine="210"/>
    </w:pPr>
    <w:rPr>
      <w:b w:val="0"/>
      <w:bCs w:val="0"/>
      <w:sz w:val="24"/>
      <w:szCs w:val="24"/>
    </w:rPr>
  </w:style>
  <w:style w:type="table" w:styleId="TableGrid">
    <w:name w:val="Table Grid"/>
    <w:basedOn w:val="TableNormal"/>
    <w:uiPriority w:val="5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Pr>
      <w:rFonts w:cs="Times New Roman"/>
      <w:b/>
      <w:bCs/>
    </w:rPr>
  </w:style>
  <w:style w:type="character" w:styleId="EndnoteReference">
    <w:name w:val="endnote reference"/>
    <w:basedOn w:val="DefaultParagraphFont"/>
    <w:uiPriority w:val="99"/>
    <w:semiHidden/>
    <w:qFormat/>
    <w:rPr>
      <w:rFonts w:cs="Times New Roman"/>
      <w:vertAlign w:val="superscript"/>
    </w:rPr>
  </w:style>
  <w:style w:type="character" w:styleId="PageNumber">
    <w:name w:val="page number"/>
    <w:basedOn w:val="DefaultParagraphFont"/>
    <w:uiPriority w:val="99"/>
    <w:qFormat/>
    <w:rPr>
      <w:rFonts w:cs="Times New Roman"/>
    </w:rPr>
  </w:style>
  <w:style w:type="character" w:styleId="FollowedHyperlink">
    <w:name w:val="FollowedHyperlink"/>
    <w:basedOn w:val="DefaultParagraphFont"/>
    <w:uiPriority w:val="99"/>
    <w:qFormat/>
    <w:rPr>
      <w:rFonts w:cs="Times New Roman"/>
      <w:color w:val="800080"/>
      <w:u w:val="single"/>
    </w:rPr>
  </w:style>
  <w:style w:type="character" w:styleId="Emphasis">
    <w:name w:val="Emphasis"/>
    <w:basedOn w:val="DefaultParagraphFont"/>
    <w:uiPriority w:val="99"/>
    <w:qFormat/>
    <w:rPr>
      <w:rFonts w:cs="Times New Roman"/>
      <w:i/>
      <w:iCs/>
    </w:rPr>
  </w:style>
  <w:style w:type="character" w:styleId="LineNumber">
    <w:name w:val="line number"/>
    <w:basedOn w:val="DefaultParagraphFont"/>
    <w:uiPriority w:val="99"/>
    <w:qFormat/>
    <w:rPr>
      <w:rFonts w:cs="Times New Roman"/>
    </w:rPr>
  </w:style>
  <w:style w:type="character" w:styleId="HTMLDefinition">
    <w:name w:val="HTML Definition"/>
    <w:basedOn w:val="DefaultParagraphFont"/>
    <w:uiPriority w:val="99"/>
    <w:qFormat/>
    <w:rPr>
      <w:rFonts w:cs="Times New Roman"/>
      <w:i/>
      <w:iCs/>
    </w:rPr>
  </w:style>
  <w:style w:type="character" w:styleId="HTMLTypewriter">
    <w:name w:val="HTML Typewriter"/>
    <w:basedOn w:val="DefaultParagraphFont"/>
    <w:uiPriority w:val="99"/>
    <w:qFormat/>
    <w:rPr>
      <w:rFonts w:ascii="Courier New" w:hAnsi="Courier New" w:cs="Courier New"/>
      <w:sz w:val="20"/>
      <w:szCs w:val="20"/>
    </w:rPr>
  </w:style>
  <w:style w:type="character" w:styleId="HTMLAcronym">
    <w:name w:val="HTML Acronym"/>
    <w:basedOn w:val="DefaultParagraphFont"/>
    <w:uiPriority w:val="99"/>
    <w:qFormat/>
    <w:rPr>
      <w:rFonts w:cs="Times New Roman"/>
    </w:rPr>
  </w:style>
  <w:style w:type="character" w:styleId="HTMLVariable">
    <w:name w:val="HTML Variable"/>
    <w:basedOn w:val="DefaultParagraphFont"/>
    <w:uiPriority w:val="99"/>
    <w:qFormat/>
    <w:rPr>
      <w:rFonts w:cs="Times New Roman"/>
      <w:i/>
      <w:iCs/>
    </w:rPr>
  </w:style>
  <w:style w:type="character" w:styleId="Hyperlink">
    <w:name w:val="Hyperlink"/>
    <w:basedOn w:val="DefaultParagraphFont"/>
    <w:uiPriority w:val="99"/>
    <w:qFormat/>
    <w:rPr>
      <w:rFonts w:cs="Times New Roman"/>
      <w:color w:val="0000FF"/>
      <w:u w:val="single"/>
    </w:rPr>
  </w:style>
  <w:style w:type="character" w:styleId="HTMLCode">
    <w:name w:val="HTML Code"/>
    <w:basedOn w:val="DefaultParagraphFont"/>
    <w:uiPriority w:val="99"/>
    <w:qFormat/>
    <w:rPr>
      <w:rFonts w:ascii="Courier New" w:hAnsi="Courier New" w:cs="Courier New"/>
      <w:sz w:val="20"/>
      <w:szCs w:val="20"/>
    </w:rPr>
  </w:style>
  <w:style w:type="character" w:styleId="CommentReference">
    <w:name w:val="annotation reference"/>
    <w:basedOn w:val="DefaultParagraphFont"/>
    <w:uiPriority w:val="99"/>
    <w:semiHidden/>
    <w:qFormat/>
    <w:rPr>
      <w:rFonts w:cs="Times New Roman"/>
      <w:sz w:val="16"/>
      <w:szCs w:val="16"/>
    </w:rPr>
  </w:style>
  <w:style w:type="character" w:styleId="HTMLCite">
    <w:name w:val="HTML Cite"/>
    <w:basedOn w:val="DefaultParagraphFont"/>
    <w:uiPriority w:val="99"/>
    <w:qFormat/>
    <w:rPr>
      <w:rFonts w:cs="Times New Roman"/>
      <w:i/>
      <w:iCs/>
    </w:rPr>
  </w:style>
  <w:style w:type="character" w:styleId="FootnoteReference">
    <w:name w:val="footnote reference"/>
    <w:basedOn w:val="DefaultParagraphFont"/>
    <w:uiPriority w:val="99"/>
    <w:semiHidden/>
    <w:qFormat/>
    <w:rPr>
      <w:rFonts w:cs="Times New Roman"/>
      <w:vertAlign w:val="superscript"/>
    </w:rPr>
  </w:style>
  <w:style w:type="character" w:styleId="HTMLKeyboard">
    <w:name w:val="HTML Keyboard"/>
    <w:basedOn w:val="DefaultParagraphFont"/>
    <w:uiPriority w:val="99"/>
    <w:qFormat/>
    <w:rPr>
      <w:rFonts w:ascii="Courier New" w:hAnsi="Courier New" w:cs="Courier New"/>
      <w:sz w:val="20"/>
      <w:szCs w:val="20"/>
    </w:rPr>
  </w:style>
  <w:style w:type="character" w:styleId="HTMLSample">
    <w:name w:val="HTML Sample"/>
    <w:basedOn w:val="DefaultParagraphFont"/>
    <w:uiPriority w:val="99"/>
    <w:qFormat/>
    <w:rPr>
      <w:rFonts w:ascii="Courier New" w:hAnsi="Courier New" w:cs="Courier New"/>
    </w:rPr>
  </w:style>
  <w:style w:type="character" w:customStyle="1" w:styleId="Heading1Char">
    <w:name w:val="Heading 1 Char"/>
    <w:basedOn w:val="DefaultParagraphFont"/>
    <w:link w:val="Heading1"/>
    <w:uiPriority w:val="9"/>
    <w:locked/>
    <w:rPr>
      <w:rFonts w:ascii="Times New Roman" w:hAnsi="Times New Roman" w:cs="Times New Roman"/>
      <w:b/>
      <w:bCs/>
      <w:kern w:val="44"/>
      <w:sz w:val="44"/>
      <w:szCs w:val="44"/>
      <w:lang w:eastAsia="en-US"/>
    </w:rPr>
  </w:style>
  <w:style w:type="character" w:customStyle="1" w:styleId="Heading2Char">
    <w:name w:val="Heading 2 Char"/>
    <w:basedOn w:val="DefaultParagraphFont"/>
    <w:link w:val="Heading2"/>
    <w:uiPriority w:val="9"/>
    <w:semiHidden/>
    <w:qFormat/>
    <w:locked/>
    <w:rPr>
      <w:rFonts w:ascii="Cambria" w:eastAsia="宋体" w:hAnsi="Cambria" w:cs="Times New Roman"/>
      <w:b/>
      <w:bCs/>
      <w:kern w:val="0"/>
      <w:sz w:val="32"/>
      <w:szCs w:val="32"/>
      <w:lang w:eastAsia="en-US"/>
    </w:rPr>
  </w:style>
  <w:style w:type="character" w:customStyle="1" w:styleId="Heading3Char">
    <w:name w:val="Heading 3 Char"/>
    <w:basedOn w:val="DefaultParagraphFont"/>
    <w:link w:val="Heading3"/>
    <w:uiPriority w:val="9"/>
    <w:semiHidden/>
    <w:locked/>
    <w:rPr>
      <w:rFonts w:ascii="Times New Roman" w:hAnsi="Times New Roman" w:cs="Times New Roman"/>
      <w:b/>
      <w:bCs/>
      <w:kern w:val="0"/>
      <w:sz w:val="32"/>
      <w:szCs w:val="32"/>
      <w:lang w:eastAsia="en-US"/>
    </w:rPr>
  </w:style>
  <w:style w:type="character" w:customStyle="1" w:styleId="Heading4Char">
    <w:name w:val="Heading 4 Char"/>
    <w:basedOn w:val="DefaultParagraphFont"/>
    <w:link w:val="Heading4"/>
    <w:uiPriority w:val="9"/>
    <w:semiHidden/>
    <w:qFormat/>
    <w:locked/>
    <w:rPr>
      <w:rFonts w:ascii="Cambria" w:eastAsia="宋体" w:hAnsi="Cambria" w:cs="Times New Roman"/>
      <w:b/>
      <w:bCs/>
      <w:kern w:val="0"/>
      <w:sz w:val="28"/>
      <w:szCs w:val="28"/>
      <w:lang w:eastAsia="en-US"/>
    </w:rPr>
  </w:style>
  <w:style w:type="character" w:customStyle="1" w:styleId="Heading5Char">
    <w:name w:val="Heading 5 Char"/>
    <w:basedOn w:val="DefaultParagraphFont"/>
    <w:link w:val="Heading5"/>
    <w:uiPriority w:val="9"/>
    <w:semiHidden/>
    <w:qFormat/>
    <w:locked/>
    <w:rPr>
      <w:rFonts w:ascii="Times New Roman" w:hAnsi="Times New Roman" w:cs="Times New Roman"/>
      <w:b/>
      <w:bCs/>
      <w:kern w:val="0"/>
      <w:sz w:val="28"/>
      <w:szCs w:val="28"/>
      <w:lang w:eastAsia="en-US"/>
    </w:rPr>
  </w:style>
  <w:style w:type="character" w:customStyle="1" w:styleId="Heading6Char">
    <w:name w:val="Heading 6 Char"/>
    <w:basedOn w:val="DefaultParagraphFont"/>
    <w:link w:val="Heading6"/>
    <w:uiPriority w:val="9"/>
    <w:semiHidden/>
    <w:qFormat/>
    <w:locked/>
    <w:rPr>
      <w:rFonts w:ascii="Cambria" w:eastAsia="宋体" w:hAnsi="Cambria" w:cs="Times New Roman"/>
      <w:b/>
      <w:bCs/>
      <w:kern w:val="0"/>
      <w:sz w:val="24"/>
      <w:szCs w:val="24"/>
      <w:lang w:eastAsia="en-US"/>
    </w:rPr>
  </w:style>
  <w:style w:type="character" w:customStyle="1" w:styleId="Heading7Char">
    <w:name w:val="Heading 7 Char"/>
    <w:basedOn w:val="DefaultParagraphFont"/>
    <w:link w:val="Heading7"/>
    <w:uiPriority w:val="9"/>
    <w:semiHidden/>
    <w:qFormat/>
    <w:locked/>
    <w:rPr>
      <w:rFonts w:ascii="Times New Roman" w:hAnsi="Times New Roman" w:cs="Times New Roman"/>
      <w:b/>
      <w:bCs/>
      <w:kern w:val="0"/>
      <w:sz w:val="24"/>
      <w:szCs w:val="24"/>
      <w:lang w:eastAsia="en-US"/>
    </w:rPr>
  </w:style>
  <w:style w:type="character" w:customStyle="1" w:styleId="Heading8Char">
    <w:name w:val="Heading 8 Char"/>
    <w:basedOn w:val="DefaultParagraphFont"/>
    <w:link w:val="Heading8"/>
    <w:uiPriority w:val="9"/>
    <w:semiHidden/>
    <w:qFormat/>
    <w:locked/>
    <w:rPr>
      <w:rFonts w:ascii="Cambria" w:eastAsia="宋体" w:hAnsi="Cambria" w:cs="Times New Roman"/>
      <w:kern w:val="0"/>
      <w:sz w:val="24"/>
      <w:szCs w:val="24"/>
      <w:lang w:eastAsia="en-US"/>
    </w:rPr>
  </w:style>
  <w:style w:type="character" w:customStyle="1" w:styleId="Heading9Char">
    <w:name w:val="Heading 9 Char"/>
    <w:basedOn w:val="DefaultParagraphFont"/>
    <w:link w:val="Heading9"/>
    <w:uiPriority w:val="9"/>
    <w:semiHidden/>
    <w:qFormat/>
    <w:locked/>
    <w:rPr>
      <w:rFonts w:ascii="Cambria" w:eastAsia="宋体" w:hAnsi="Cambria" w:cs="Times New Roman"/>
      <w:kern w:val="0"/>
      <w:sz w:val="21"/>
      <w:szCs w:val="21"/>
      <w:lang w:eastAsia="en-US"/>
    </w:rPr>
  </w:style>
  <w:style w:type="character" w:customStyle="1" w:styleId="BalloonTextChar">
    <w:name w:val="Balloon Text Char"/>
    <w:basedOn w:val="DefaultParagraphFont"/>
    <w:link w:val="BalloonText"/>
    <w:uiPriority w:val="99"/>
    <w:semiHidden/>
    <w:qFormat/>
    <w:locked/>
    <w:rPr>
      <w:rFonts w:ascii="Times New Roman" w:hAnsi="Times New Roman" w:cs="Times New Roman"/>
      <w:kern w:val="0"/>
      <w:sz w:val="18"/>
      <w:szCs w:val="18"/>
      <w:lang w:eastAsia="en-US"/>
    </w:rPr>
  </w:style>
  <w:style w:type="character" w:customStyle="1" w:styleId="BodyTextChar">
    <w:name w:val="Body Text Char"/>
    <w:basedOn w:val="DefaultParagraphFont"/>
    <w:link w:val="BodyText"/>
    <w:uiPriority w:val="99"/>
    <w:semiHidden/>
    <w:qFormat/>
    <w:locked/>
    <w:rPr>
      <w:rFonts w:ascii="Times New Roman" w:hAnsi="Times New Roman" w:cs="Times New Roman"/>
      <w:kern w:val="0"/>
      <w:sz w:val="24"/>
      <w:szCs w:val="24"/>
      <w:lang w:eastAsia="en-US"/>
    </w:rPr>
  </w:style>
  <w:style w:type="character" w:customStyle="1" w:styleId="BodyText2Char">
    <w:name w:val="Body Text 2 Char"/>
    <w:basedOn w:val="DefaultParagraphFont"/>
    <w:link w:val="BodyText2"/>
    <w:uiPriority w:val="99"/>
    <w:semiHidden/>
    <w:qFormat/>
    <w:locked/>
    <w:rPr>
      <w:rFonts w:ascii="Times New Roman" w:hAnsi="Times New Roman" w:cs="Times New Roman"/>
      <w:kern w:val="0"/>
      <w:sz w:val="24"/>
      <w:szCs w:val="24"/>
      <w:lang w:eastAsia="en-US"/>
    </w:rPr>
  </w:style>
  <w:style w:type="character" w:customStyle="1" w:styleId="BodyText3Char">
    <w:name w:val="Body Text 3 Char"/>
    <w:basedOn w:val="DefaultParagraphFont"/>
    <w:link w:val="BodyText3"/>
    <w:uiPriority w:val="99"/>
    <w:semiHidden/>
    <w:qFormat/>
    <w:locked/>
    <w:rPr>
      <w:rFonts w:ascii="Times New Roman" w:hAnsi="Times New Roman" w:cs="Times New Roman"/>
      <w:kern w:val="0"/>
      <w:sz w:val="16"/>
      <w:szCs w:val="16"/>
      <w:lang w:eastAsia="en-US"/>
    </w:rPr>
  </w:style>
  <w:style w:type="character" w:customStyle="1" w:styleId="BodyTextFirstIndentChar">
    <w:name w:val="Body Text First Indent Char"/>
    <w:basedOn w:val="BodyTextChar"/>
    <w:link w:val="BodyTextFirstIndent"/>
    <w:uiPriority w:val="99"/>
    <w:semiHidden/>
    <w:qFormat/>
    <w:locked/>
    <w:rPr>
      <w:rFonts w:ascii="Times New Roman" w:hAnsi="Times New Roman" w:cs="Times New Roman"/>
      <w:kern w:val="0"/>
      <w:sz w:val="24"/>
      <w:szCs w:val="24"/>
      <w:lang w:eastAsia="en-US"/>
    </w:rPr>
  </w:style>
  <w:style w:type="character" w:customStyle="1" w:styleId="BodyTextIndentChar">
    <w:name w:val="Body Text Indent Char"/>
    <w:basedOn w:val="DefaultParagraphFont"/>
    <w:link w:val="BodyTextIndent"/>
    <w:uiPriority w:val="99"/>
    <w:semiHidden/>
    <w:qFormat/>
    <w:locked/>
    <w:rPr>
      <w:rFonts w:ascii="Times New Roman" w:hAnsi="Times New Roman" w:cs="Times New Roman"/>
      <w:kern w:val="0"/>
      <w:sz w:val="24"/>
      <w:szCs w:val="24"/>
      <w:lang w:eastAsia="en-US"/>
    </w:rPr>
  </w:style>
  <w:style w:type="character" w:customStyle="1" w:styleId="BodyTextFirstIndent2Char">
    <w:name w:val="Body Text First Indent 2 Char"/>
    <w:basedOn w:val="BodyTextIndentChar"/>
    <w:link w:val="BodyTextFirstIndent2"/>
    <w:uiPriority w:val="99"/>
    <w:semiHidden/>
    <w:qFormat/>
    <w:locked/>
    <w:rPr>
      <w:rFonts w:ascii="Times New Roman" w:hAnsi="Times New Roman" w:cs="Times New Roman"/>
      <w:kern w:val="0"/>
      <w:sz w:val="24"/>
      <w:szCs w:val="24"/>
      <w:lang w:eastAsia="en-US"/>
    </w:rPr>
  </w:style>
  <w:style w:type="character" w:customStyle="1" w:styleId="BodyTextIndent2Char">
    <w:name w:val="Body Text Indent 2 Char"/>
    <w:basedOn w:val="DefaultParagraphFont"/>
    <w:link w:val="BodyTextIndent2"/>
    <w:uiPriority w:val="99"/>
    <w:semiHidden/>
    <w:qFormat/>
    <w:locked/>
    <w:rPr>
      <w:rFonts w:ascii="Times New Roman" w:hAnsi="Times New Roman" w:cs="Times New Roman"/>
      <w:kern w:val="0"/>
      <w:sz w:val="24"/>
      <w:szCs w:val="24"/>
      <w:lang w:eastAsia="en-US"/>
    </w:rPr>
  </w:style>
  <w:style w:type="character" w:customStyle="1" w:styleId="BodyTextIndent3Char">
    <w:name w:val="Body Text Indent 3 Char"/>
    <w:basedOn w:val="DefaultParagraphFont"/>
    <w:link w:val="BodyTextIndent3"/>
    <w:uiPriority w:val="99"/>
    <w:semiHidden/>
    <w:qFormat/>
    <w:locked/>
    <w:rPr>
      <w:rFonts w:ascii="Times New Roman" w:hAnsi="Times New Roman" w:cs="Times New Roman"/>
      <w:kern w:val="0"/>
      <w:sz w:val="16"/>
      <w:szCs w:val="16"/>
      <w:lang w:eastAsia="en-US"/>
    </w:rPr>
  </w:style>
  <w:style w:type="character" w:customStyle="1" w:styleId="ClosingChar">
    <w:name w:val="Closing Char"/>
    <w:basedOn w:val="DefaultParagraphFont"/>
    <w:link w:val="Closing"/>
    <w:uiPriority w:val="99"/>
    <w:semiHidden/>
    <w:qFormat/>
    <w:locked/>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qFormat/>
    <w:locked/>
    <w:rPr>
      <w:rFonts w:ascii="Times New Roman" w:hAnsi="Times New Roman" w:cs="Times New Roman"/>
      <w:kern w:val="0"/>
      <w:sz w:val="24"/>
      <w:szCs w:val="24"/>
      <w:lang w:eastAsia="en-US"/>
    </w:rPr>
  </w:style>
  <w:style w:type="character" w:customStyle="1" w:styleId="CommentSubjectChar">
    <w:name w:val="Comment Subject Char"/>
    <w:basedOn w:val="CommentTextChar"/>
    <w:link w:val="CommentSubject"/>
    <w:uiPriority w:val="99"/>
    <w:semiHidden/>
    <w:qFormat/>
    <w:locked/>
    <w:rPr>
      <w:rFonts w:ascii="Times New Roman" w:hAnsi="Times New Roman" w:cs="Times New Roman"/>
      <w:b/>
      <w:bCs/>
      <w:kern w:val="0"/>
      <w:sz w:val="24"/>
      <w:szCs w:val="24"/>
      <w:lang w:eastAsia="en-US"/>
    </w:rPr>
  </w:style>
  <w:style w:type="character" w:customStyle="1" w:styleId="DateChar">
    <w:name w:val="Date Char"/>
    <w:basedOn w:val="DefaultParagraphFont"/>
    <w:link w:val="Date"/>
    <w:uiPriority w:val="99"/>
    <w:semiHidden/>
    <w:qFormat/>
    <w:locked/>
    <w:rPr>
      <w:rFonts w:ascii="Times New Roman" w:hAnsi="Times New Roman" w:cs="Times New Roman"/>
      <w:kern w:val="0"/>
      <w:sz w:val="24"/>
      <w:szCs w:val="24"/>
      <w:lang w:eastAsia="en-US"/>
    </w:rPr>
  </w:style>
  <w:style w:type="character" w:customStyle="1" w:styleId="DocumentMapChar">
    <w:name w:val="Document Map Char"/>
    <w:basedOn w:val="DefaultParagraphFont"/>
    <w:link w:val="DocumentMap"/>
    <w:uiPriority w:val="99"/>
    <w:semiHidden/>
    <w:qFormat/>
    <w:locked/>
    <w:rPr>
      <w:rFonts w:ascii="宋体" w:eastAsia="宋体" w:hAnsi="Times New Roman" w:cs="Times New Roman"/>
      <w:kern w:val="0"/>
      <w:sz w:val="18"/>
      <w:szCs w:val="18"/>
      <w:lang w:eastAsia="en-US"/>
    </w:rPr>
  </w:style>
  <w:style w:type="character" w:customStyle="1" w:styleId="E-mailSignatureChar">
    <w:name w:val="E-mail Signature Char"/>
    <w:basedOn w:val="DefaultParagraphFont"/>
    <w:link w:val="E-mailSignature"/>
    <w:uiPriority w:val="99"/>
    <w:semiHidden/>
    <w:qFormat/>
    <w:locked/>
    <w:rPr>
      <w:rFonts w:ascii="Times New Roman" w:hAnsi="Times New Roman" w:cs="Times New Roman"/>
      <w:kern w:val="0"/>
      <w:sz w:val="24"/>
      <w:szCs w:val="24"/>
      <w:lang w:eastAsia="en-US"/>
    </w:rPr>
  </w:style>
  <w:style w:type="character" w:customStyle="1" w:styleId="EndnoteTextChar">
    <w:name w:val="Endnote Text Char"/>
    <w:basedOn w:val="DefaultParagraphFont"/>
    <w:link w:val="EndnoteText"/>
    <w:uiPriority w:val="99"/>
    <w:semiHidden/>
    <w:qFormat/>
    <w:locked/>
    <w:rPr>
      <w:rFonts w:ascii="Times New Roman" w:hAnsi="Times New Roman" w:cs="Times New Roman"/>
      <w:kern w:val="0"/>
      <w:sz w:val="24"/>
      <w:szCs w:val="24"/>
      <w:lang w:eastAsia="en-US"/>
    </w:rPr>
  </w:style>
  <w:style w:type="character" w:customStyle="1" w:styleId="FooterChar">
    <w:name w:val="Footer Char"/>
    <w:basedOn w:val="DefaultParagraphFont"/>
    <w:link w:val="Footer"/>
    <w:uiPriority w:val="99"/>
    <w:qFormat/>
    <w:locked/>
    <w:rPr>
      <w:rFonts w:ascii="Times New Roman" w:hAnsi="Times New Roman" w:cs="Times New Roman"/>
      <w:kern w:val="0"/>
      <w:sz w:val="18"/>
      <w:szCs w:val="18"/>
      <w:lang w:eastAsia="en-US"/>
    </w:rPr>
  </w:style>
  <w:style w:type="character" w:customStyle="1" w:styleId="FootnoteTextChar">
    <w:name w:val="Footnote Text Char"/>
    <w:basedOn w:val="DefaultParagraphFont"/>
    <w:link w:val="FootnoteText"/>
    <w:uiPriority w:val="99"/>
    <w:semiHidden/>
    <w:qFormat/>
    <w:locked/>
    <w:rPr>
      <w:rFonts w:ascii="Times New Roman" w:hAnsi="Times New Roman" w:cs="Times New Roman"/>
      <w:kern w:val="0"/>
      <w:sz w:val="18"/>
      <w:szCs w:val="18"/>
      <w:lang w:eastAsia="en-US"/>
    </w:rPr>
  </w:style>
  <w:style w:type="character" w:customStyle="1" w:styleId="HeaderChar">
    <w:name w:val="Header Char"/>
    <w:basedOn w:val="DefaultParagraphFont"/>
    <w:link w:val="Header"/>
    <w:uiPriority w:val="99"/>
    <w:semiHidden/>
    <w:qFormat/>
    <w:locked/>
    <w:rPr>
      <w:rFonts w:ascii="Times New Roman" w:hAnsi="Times New Roman" w:cs="Times New Roman"/>
      <w:kern w:val="0"/>
      <w:sz w:val="18"/>
      <w:szCs w:val="18"/>
      <w:lang w:eastAsia="en-US"/>
    </w:rPr>
  </w:style>
  <w:style w:type="character" w:customStyle="1" w:styleId="HTMLAddressChar">
    <w:name w:val="HTML Address Char"/>
    <w:basedOn w:val="DefaultParagraphFont"/>
    <w:link w:val="HTMLAddress"/>
    <w:uiPriority w:val="99"/>
    <w:semiHidden/>
    <w:qFormat/>
    <w:locked/>
    <w:rPr>
      <w:rFonts w:ascii="Times New Roman" w:hAnsi="Times New Roman" w:cs="Times New Roman"/>
      <w:i/>
      <w:iCs/>
      <w:kern w:val="0"/>
      <w:sz w:val="24"/>
      <w:szCs w:val="24"/>
      <w:lang w:eastAsia="en-US"/>
    </w:rPr>
  </w:style>
  <w:style w:type="character" w:customStyle="1" w:styleId="HTMLPreformattedChar">
    <w:name w:val="HTML Preformatted Char"/>
    <w:basedOn w:val="DefaultParagraphFont"/>
    <w:link w:val="HTMLPreformatted"/>
    <w:uiPriority w:val="99"/>
    <w:semiHidden/>
    <w:qFormat/>
    <w:locked/>
    <w:rPr>
      <w:rFonts w:ascii="Courier New" w:hAnsi="Courier New" w:cs="Courier New"/>
      <w:kern w:val="0"/>
      <w:sz w:val="20"/>
      <w:szCs w:val="20"/>
      <w:lang w:eastAsia="en-US"/>
    </w:rPr>
  </w:style>
  <w:style w:type="character" w:customStyle="1" w:styleId="MacroTextChar">
    <w:name w:val="Macro Text Char"/>
    <w:basedOn w:val="DefaultParagraphFont"/>
    <w:link w:val="MacroText"/>
    <w:uiPriority w:val="99"/>
    <w:semiHidden/>
    <w:qFormat/>
    <w:locked/>
    <w:rPr>
      <w:rFonts w:ascii="Courier New" w:hAnsi="Courier New" w:cs="Courier New"/>
      <w:lang w:val="en-US" w:eastAsia="en-US" w:bidi="ar-SA"/>
    </w:rPr>
  </w:style>
  <w:style w:type="character" w:customStyle="1" w:styleId="MessageHeaderChar">
    <w:name w:val="Message Header Char"/>
    <w:basedOn w:val="DefaultParagraphFont"/>
    <w:link w:val="MessageHeader"/>
    <w:uiPriority w:val="99"/>
    <w:semiHidden/>
    <w:qFormat/>
    <w:locked/>
    <w:rPr>
      <w:rFonts w:ascii="Cambria" w:eastAsia="宋体" w:hAnsi="Cambria" w:cs="Times New Roman"/>
      <w:kern w:val="0"/>
      <w:sz w:val="24"/>
      <w:szCs w:val="24"/>
      <w:shd w:val="pct20" w:color="auto" w:fill="auto"/>
      <w:lang w:eastAsia="en-US"/>
    </w:rPr>
  </w:style>
  <w:style w:type="character" w:customStyle="1" w:styleId="NoteHeadingChar">
    <w:name w:val="Note Heading Char"/>
    <w:basedOn w:val="DefaultParagraphFont"/>
    <w:link w:val="NoteHeading"/>
    <w:uiPriority w:val="99"/>
    <w:semiHidden/>
    <w:qFormat/>
    <w:locked/>
    <w:rPr>
      <w:rFonts w:ascii="Times New Roman" w:hAnsi="Times New Roman" w:cs="Times New Roman"/>
      <w:kern w:val="0"/>
      <w:sz w:val="24"/>
      <w:szCs w:val="24"/>
      <w:lang w:eastAsia="en-US"/>
    </w:rPr>
  </w:style>
  <w:style w:type="character" w:customStyle="1" w:styleId="PlainTextChar">
    <w:name w:val="Plain Text Char"/>
    <w:basedOn w:val="DefaultParagraphFont"/>
    <w:link w:val="PlainText"/>
    <w:uiPriority w:val="99"/>
    <w:semiHidden/>
    <w:qFormat/>
    <w:locked/>
    <w:rPr>
      <w:rFonts w:ascii="宋体" w:eastAsia="宋体" w:hAnsi="Courier New" w:cs="Courier New"/>
      <w:kern w:val="0"/>
      <w:sz w:val="21"/>
      <w:szCs w:val="21"/>
      <w:lang w:eastAsia="en-US"/>
    </w:rPr>
  </w:style>
  <w:style w:type="character" w:customStyle="1" w:styleId="SalutationChar">
    <w:name w:val="Salutation Char"/>
    <w:basedOn w:val="DefaultParagraphFont"/>
    <w:link w:val="Salutation"/>
    <w:uiPriority w:val="99"/>
    <w:semiHidden/>
    <w:qFormat/>
    <w:locked/>
    <w:rPr>
      <w:rFonts w:ascii="Times New Roman" w:hAnsi="Times New Roman" w:cs="Times New Roman"/>
      <w:kern w:val="0"/>
      <w:sz w:val="24"/>
      <w:szCs w:val="24"/>
      <w:lang w:eastAsia="en-US"/>
    </w:rPr>
  </w:style>
  <w:style w:type="character" w:customStyle="1" w:styleId="SignatureChar">
    <w:name w:val="Signature Char"/>
    <w:basedOn w:val="DefaultParagraphFont"/>
    <w:link w:val="Signature"/>
    <w:uiPriority w:val="99"/>
    <w:semiHidden/>
    <w:qFormat/>
    <w:locked/>
    <w:rPr>
      <w:rFonts w:ascii="Times New Roman" w:hAnsi="Times New Roman" w:cs="Times New Roman"/>
      <w:kern w:val="0"/>
      <w:sz w:val="24"/>
      <w:szCs w:val="24"/>
      <w:lang w:eastAsia="en-US"/>
    </w:rPr>
  </w:style>
  <w:style w:type="character" w:customStyle="1" w:styleId="SubtitleChar">
    <w:name w:val="Subtitle Char"/>
    <w:basedOn w:val="DefaultParagraphFont"/>
    <w:link w:val="Subtitle"/>
    <w:uiPriority w:val="11"/>
    <w:qFormat/>
    <w:locked/>
    <w:rPr>
      <w:rFonts w:ascii="Cambria" w:eastAsia="宋体" w:hAnsi="Cambria" w:cs="Times New Roman"/>
      <w:b/>
      <w:bCs/>
      <w:kern w:val="28"/>
      <w:sz w:val="32"/>
      <w:szCs w:val="32"/>
      <w:lang w:eastAsia="en-US"/>
    </w:rPr>
  </w:style>
  <w:style w:type="character" w:customStyle="1" w:styleId="TitleChar">
    <w:name w:val="Title Char"/>
    <w:basedOn w:val="DefaultParagraphFont"/>
    <w:link w:val="Title"/>
    <w:uiPriority w:val="10"/>
    <w:qFormat/>
    <w:locked/>
    <w:rPr>
      <w:rFonts w:ascii="Cambria" w:eastAsia="宋体" w:hAnsi="Cambria" w:cs="Times New Roman"/>
      <w:b/>
      <w:bCs/>
      <w:kern w:val="0"/>
      <w:sz w:val="32"/>
      <w:szCs w:val="32"/>
      <w:lang w:eastAsia="en-US"/>
    </w:rPr>
  </w:style>
  <w:style w:type="paragraph" w:styleId="ListParagraph">
    <w:name w:val="List Paragraph"/>
    <w:basedOn w:val="Normal"/>
    <w:uiPriority w:val="34"/>
    <w:qFormat/>
    <w:pPr>
      <w:widowControl w:val="0"/>
    </w:pPr>
    <w:rPr>
      <w:rFonts w:ascii="Calibri" w:hAnsi="Calibri" w:cs="Arial"/>
      <w:sz w:val="22"/>
      <w:szCs w:val="22"/>
    </w:rPr>
  </w:style>
  <w:style w:type="character" w:customStyle="1" w:styleId="tlid-translation">
    <w:name w:val="tlid-translation"/>
    <w:basedOn w:val="DefaultParagraphFont"/>
    <w:qFormat/>
  </w:style>
  <w:style w:type="paragraph" w:customStyle="1" w:styleId="Style2">
    <w:name w:val="_Style 2"/>
    <w:basedOn w:val="Normal"/>
    <w:uiPriority w:val="34"/>
    <w:qFormat/>
    <w:pPr>
      <w:ind w:firstLineChars="200" w:firstLine="420"/>
    </w:pPr>
  </w:style>
  <w:style w:type="character" w:customStyle="1" w:styleId="1">
    <w:name w:val="明显参考1"/>
    <w:basedOn w:val="DefaultParagraphFont"/>
    <w:uiPriority w:val="32"/>
    <w:qFormat/>
    <w:rPr>
      <w:b/>
      <w:bCs/>
      <w:smallCaps/>
      <w:color w:val="C0504D" w:themeColor="accent2"/>
      <w:spacing w:val="5"/>
      <w:u w:val="single"/>
    </w:rPr>
  </w:style>
  <w:style w:type="character" w:customStyle="1" w:styleId="longtext">
    <w:name w:val="long_text"/>
    <w:basedOn w:val="DefaultParagraphFont"/>
    <w:qFormat/>
  </w:style>
  <w:style w:type="character" w:customStyle="1" w:styleId="EmailStyle153">
    <w:name w:val="EmailStyle153"/>
    <w:semiHidden/>
    <w:qFormat/>
    <w:rPr>
      <w:rFonts w:ascii="Arial" w:eastAsia="宋体" w:hAnsi="Arial" w:cs="Arial"/>
      <w:color w:val="00008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78"/>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C80863-15E9-48C3-82C6-A960B1DC9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3266</Words>
  <Characters>18622</Characters>
  <Application>Microsoft Office Word</Application>
  <DocSecurity>0</DocSecurity>
  <Lines>155</Lines>
  <Paragraphs>43</Paragraphs>
  <ScaleCrop>false</ScaleCrop>
  <Company>china</Company>
  <LinksUpToDate>false</LinksUpToDate>
  <CharactersWithSpaces>21845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cp:lastModifiedBy>
  <cp:revision>34</cp:revision>
  <dcterms:created xsi:type="dcterms:W3CDTF">2020-06-08T07:01:00Z</dcterms:created>
  <dcterms:modified xsi:type="dcterms:W3CDTF">2020-06-16T07:32:00Z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CambridgeDoc CDocsPublishRtf V0.5</vt:lpwstr>
  </property>
  <property fmtid="{D5CDD505-2E9C-101B-9397-08002B2CF9AE}" pid="3" name="stylesheet">
    <vt:lpwstr>F:\说明书\新版说明书\INSTUCTION\instruction.style</vt:lpwstr>
  </property>
  <property fmtid="{D5CDD505-2E9C-101B-9397-08002B2CF9AE}" pid="4" name="KSOProductBuildVer">
    <vt:lpwstr>2052-11.1.0.9740</vt:lpwstr>
  </property>
</Properties>
</file>